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8E0" w14:textId="2003F95C" w:rsidR="002F660A" w:rsidRDefault="002F660A" w:rsidP="002F660A">
      <w:pPr>
        <w:ind w:left="3540" w:righ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3FBEA176" w14:textId="77777777" w:rsidR="002F660A" w:rsidRDefault="002F660A" w:rsidP="00D3369A">
      <w:pPr>
        <w:ind w:right="0" w:firstLine="0"/>
        <w:rPr>
          <w:rFonts w:ascii="Arial" w:hAnsi="Arial" w:cs="Arial"/>
          <w:b/>
          <w:bCs/>
        </w:rPr>
      </w:pPr>
    </w:p>
    <w:p w14:paraId="7F029BCD" w14:textId="79F2AEAD" w:rsidR="00D3369A" w:rsidRPr="002F660A" w:rsidRDefault="002F660A" w:rsidP="002F660A">
      <w:pPr>
        <w:ind w:right="0" w:firstLine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         </w:t>
      </w:r>
      <w:r w:rsidR="00D3369A" w:rsidRPr="002F660A">
        <w:rPr>
          <w:rFonts w:ascii="Arial" w:hAnsi="Arial" w:cs="Arial"/>
          <w:b/>
          <w:bCs/>
          <w:u w:val="single"/>
        </w:rPr>
        <w:t>ROZPRAWY ON-</w:t>
      </w:r>
      <w:r w:rsidRPr="002F660A">
        <w:rPr>
          <w:rFonts w:ascii="Arial" w:hAnsi="Arial" w:cs="Arial"/>
          <w:b/>
          <w:bCs/>
          <w:u w:val="single"/>
        </w:rPr>
        <w:t>LINE i</w:t>
      </w:r>
      <w:r w:rsidR="00D3369A" w:rsidRPr="002F660A">
        <w:rPr>
          <w:rFonts w:ascii="Arial" w:hAnsi="Arial" w:cs="Arial"/>
          <w:b/>
          <w:bCs/>
          <w:u w:val="single"/>
        </w:rPr>
        <w:t xml:space="preserve"> POSIEDZENIE NIEJAWNE – 15 </w:t>
      </w:r>
      <w:proofErr w:type="spellStart"/>
      <w:r w:rsidR="00D3369A" w:rsidRPr="002F660A">
        <w:rPr>
          <w:rFonts w:ascii="Arial" w:hAnsi="Arial" w:cs="Arial"/>
          <w:b/>
          <w:bCs/>
          <w:u w:val="single"/>
        </w:rPr>
        <w:t>zzs</w:t>
      </w:r>
      <w:proofErr w:type="spellEnd"/>
      <w:r w:rsidR="00D3369A" w:rsidRPr="002F660A">
        <w:rPr>
          <w:rFonts w:ascii="Arial" w:hAnsi="Arial" w:cs="Arial"/>
          <w:b/>
          <w:bCs/>
          <w:u w:val="single"/>
        </w:rPr>
        <w:t xml:space="preserve"> (1) ust.1 i 2</w:t>
      </w:r>
    </w:p>
    <w:p w14:paraId="7947F393" w14:textId="77777777" w:rsidR="002F660A" w:rsidRDefault="002F660A" w:rsidP="00D3369A">
      <w:pPr>
        <w:ind w:right="0" w:firstLine="0"/>
        <w:rPr>
          <w:rFonts w:ascii="Arial" w:hAnsi="Arial" w:cs="Arial"/>
          <w:b/>
          <w:bCs/>
        </w:rPr>
      </w:pPr>
    </w:p>
    <w:p w14:paraId="22200342" w14:textId="6E241509" w:rsidR="00D3369A" w:rsidRPr="00D3369A" w:rsidRDefault="00D3369A" w:rsidP="00D3369A">
      <w:pPr>
        <w:ind w:right="0" w:firstLine="0"/>
        <w:rPr>
          <w:rFonts w:ascii="Arial" w:hAnsi="Arial" w:cs="Arial"/>
          <w:b/>
          <w:bCs/>
        </w:rPr>
      </w:pPr>
      <w:r w:rsidRPr="00B30959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="002C2125" w:rsidRPr="00E84CFF">
        <w:rPr>
          <w:rFonts w:ascii="Arial" w:hAnsi="Arial" w:cs="Arial"/>
          <w:b/>
          <w:bCs/>
          <w:u w:val="single"/>
        </w:rPr>
        <w:t>GRADACJA:</w:t>
      </w:r>
      <w:r w:rsidR="002C2125" w:rsidRPr="00D3369A">
        <w:rPr>
          <w:rFonts w:ascii="Arial" w:hAnsi="Arial" w:cs="Arial"/>
          <w:b/>
          <w:bCs/>
        </w:rPr>
        <w:t xml:space="preserve"> -</w:t>
      </w:r>
      <w:r w:rsidRPr="00D3369A">
        <w:rPr>
          <w:rFonts w:ascii="Arial" w:hAnsi="Arial" w:cs="Arial"/>
          <w:b/>
          <w:bCs/>
        </w:rPr>
        <w:t xml:space="preserve"> ROZPRAWA ON-LINE </w:t>
      </w:r>
      <w:r w:rsidR="00E84CFF">
        <w:rPr>
          <w:rFonts w:ascii="Arial" w:hAnsi="Arial" w:cs="Arial"/>
          <w:b/>
          <w:bCs/>
        </w:rPr>
        <w:t>&gt;</w:t>
      </w:r>
      <w:r w:rsidRPr="00D3369A">
        <w:rPr>
          <w:rFonts w:ascii="Arial" w:hAnsi="Arial" w:cs="Arial"/>
          <w:b/>
          <w:bCs/>
        </w:rPr>
        <w:t xml:space="preserve"> ROZPRAWA STACJONARNA </w:t>
      </w:r>
      <w:r w:rsidR="00E84CFF">
        <w:rPr>
          <w:rFonts w:ascii="Arial" w:hAnsi="Arial" w:cs="Arial"/>
          <w:b/>
          <w:bCs/>
        </w:rPr>
        <w:t>&gt;</w:t>
      </w:r>
      <w:r w:rsidRPr="00D3369A">
        <w:rPr>
          <w:rFonts w:ascii="Arial" w:hAnsi="Arial" w:cs="Arial"/>
          <w:b/>
          <w:bCs/>
        </w:rPr>
        <w:t xml:space="preserve"> POSIEDZNIE NIEJAWNE  </w:t>
      </w:r>
    </w:p>
    <w:p w14:paraId="3989FD0A" w14:textId="72E1AB9C" w:rsidR="00D3369A" w:rsidRPr="00D3369A" w:rsidRDefault="00D3369A" w:rsidP="00D3369A">
      <w:pPr>
        <w:ind w:right="0" w:firstLine="0"/>
        <w:rPr>
          <w:rFonts w:ascii="Arial" w:hAnsi="Arial" w:cs="Arial"/>
          <w:b/>
          <w:bCs/>
        </w:rPr>
      </w:pPr>
      <w:r w:rsidRPr="00D3369A">
        <w:rPr>
          <w:rFonts w:ascii="Arial" w:hAnsi="Arial" w:cs="Arial"/>
          <w:b/>
          <w:bCs/>
        </w:rPr>
        <w:t xml:space="preserve">2. </w:t>
      </w:r>
      <w:r w:rsidRPr="00D3369A">
        <w:rPr>
          <w:rFonts w:ascii="Arial" w:hAnsi="Arial" w:cs="Arial"/>
          <w:b/>
          <w:bCs/>
          <w:u w:val="single"/>
        </w:rPr>
        <w:t xml:space="preserve">Rozprawa on-line może się odbyć także przy uczestnictwie sędziego on-line przez całą rozprawę – art. 15 </w:t>
      </w:r>
      <w:proofErr w:type="spellStart"/>
      <w:r w:rsidRPr="00D3369A">
        <w:rPr>
          <w:rFonts w:ascii="Arial" w:hAnsi="Arial" w:cs="Arial"/>
          <w:b/>
          <w:bCs/>
          <w:u w:val="single"/>
        </w:rPr>
        <w:t>zzs</w:t>
      </w:r>
      <w:proofErr w:type="spellEnd"/>
      <w:r w:rsidRPr="00D3369A">
        <w:rPr>
          <w:rFonts w:ascii="Arial" w:hAnsi="Arial" w:cs="Arial"/>
          <w:b/>
          <w:bCs/>
          <w:u w:val="single"/>
        </w:rPr>
        <w:t xml:space="preserve"> (1) ust. </w:t>
      </w:r>
      <w:proofErr w:type="gramStart"/>
      <w:r w:rsidRPr="00D3369A">
        <w:rPr>
          <w:rFonts w:ascii="Arial" w:hAnsi="Arial" w:cs="Arial"/>
          <w:b/>
          <w:bCs/>
          <w:u w:val="single"/>
        </w:rPr>
        <w:t xml:space="preserve">1 </w:t>
      </w:r>
      <w:r w:rsidRPr="00D3369A">
        <w:rPr>
          <w:rFonts w:ascii="Arial" w:hAnsi="Arial" w:cs="Arial"/>
          <w:b/>
          <w:bCs/>
        </w:rPr>
        <w:t>.</w:t>
      </w:r>
      <w:proofErr w:type="gramEnd"/>
      <w:r w:rsidRPr="00D3369A">
        <w:rPr>
          <w:rFonts w:ascii="Arial" w:hAnsi="Arial" w:cs="Arial"/>
          <w:b/>
          <w:bCs/>
        </w:rPr>
        <w:t xml:space="preserve"> </w:t>
      </w:r>
    </w:p>
    <w:p w14:paraId="4F3F5CE2" w14:textId="77777777" w:rsidR="002F660A" w:rsidRDefault="002F660A" w:rsidP="00E84CFF">
      <w:pPr>
        <w:ind w:right="0" w:firstLine="0"/>
        <w:rPr>
          <w:rFonts w:ascii="Arial" w:hAnsi="Arial" w:cs="Arial"/>
          <w:b/>
          <w:bCs/>
          <w:u w:val="single"/>
        </w:rPr>
      </w:pPr>
    </w:p>
    <w:p w14:paraId="64169614" w14:textId="4CDB1F12" w:rsidR="00E84CFF" w:rsidRDefault="002F660A" w:rsidP="00E84CFF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D3369A" w:rsidRPr="00D3369A">
        <w:rPr>
          <w:rFonts w:ascii="Arial" w:hAnsi="Arial" w:cs="Arial"/>
          <w:b/>
          <w:bCs/>
        </w:rPr>
        <w:t xml:space="preserve">3. Obowiązek zapewnienia stronie lub innej </w:t>
      </w:r>
      <w:r w:rsidR="002C2125" w:rsidRPr="00D3369A">
        <w:rPr>
          <w:rFonts w:ascii="Arial" w:hAnsi="Arial" w:cs="Arial"/>
          <w:b/>
          <w:bCs/>
        </w:rPr>
        <w:t>osobie wezwanej</w:t>
      </w:r>
      <w:r w:rsidR="00D3369A" w:rsidRPr="00D3369A">
        <w:rPr>
          <w:rFonts w:ascii="Arial" w:hAnsi="Arial" w:cs="Arial"/>
          <w:b/>
          <w:bCs/>
        </w:rPr>
        <w:t xml:space="preserve"> do udziału w rozprawie on-line na 5 dni przed wyznaczonym terminem rozprawy on</w:t>
      </w:r>
      <w:r w:rsidR="00E84CFF">
        <w:rPr>
          <w:rFonts w:ascii="Arial" w:hAnsi="Arial" w:cs="Arial"/>
          <w:b/>
          <w:bCs/>
        </w:rPr>
        <w:t>-</w:t>
      </w:r>
      <w:r w:rsidR="00D3369A" w:rsidRPr="00D3369A">
        <w:rPr>
          <w:rFonts w:ascii="Arial" w:hAnsi="Arial" w:cs="Arial"/>
          <w:b/>
          <w:bCs/>
        </w:rPr>
        <w:t xml:space="preserve">line - miejsca budynku sądu do udziału w rozprawie </w:t>
      </w:r>
      <w:proofErr w:type="gramStart"/>
      <w:r w:rsidR="00D3369A" w:rsidRPr="00D3369A">
        <w:rPr>
          <w:rFonts w:ascii="Arial" w:hAnsi="Arial" w:cs="Arial"/>
          <w:b/>
          <w:bCs/>
        </w:rPr>
        <w:t>online  na</w:t>
      </w:r>
      <w:proofErr w:type="gramEnd"/>
      <w:r w:rsidR="00D3369A" w:rsidRPr="00D3369A">
        <w:rPr>
          <w:rFonts w:ascii="Arial" w:hAnsi="Arial" w:cs="Arial"/>
          <w:b/>
          <w:bCs/>
        </w:rPr>
        <w:t xml:space="preserve"> jej żądanie</w:t>
      </w:r>
      <w:r w:rsidR="00E84CFF" w:rsidRPr="00E84CFF">
        <w:rPr>
          <w:rFonts w:ascii="Arial" w:hAnsi="Arial" w:cs="Arial"/>
          <w:b/>
          <w:bCs/>
          <w:u w:val="single"/>
        </w:rPr>
        <w:t xml:space="preserve"> </w:t>
      </w:r>
      <w:r w:rsidR="00E84CFF">
        <w:rPr>
          <w:rFonts w:ascii="Arial" w:hAnsi="Arial" w:cs="Arial"/>
          <w:b/>
          <w:bCs/>
          <w:u w:val="single"/>
        </w:rPr>
        <w:t xml:space="preserve">- </w:t>
      </w:r>
      <w:proofErr w:type="spellStart"/>
      <w:r w:rsidR="00E84CFF" w:rsidRPr="00D3369A">
        <w:rPr>
          <w:rFonts w:ascii="Arial" w:hAnsi="Arial" w:cs="Arial"/>
          <w:b/>
          <w:bCs/>
          <w:u w:val="single"/>
        </w:rPr>
        <w:t>zzs</w:t>
      </w:r>
      <w:proofErr w:type="spellEnd"/>
      <w:r w:rsidR="00E84CFF" w:rsidRPr="00D3369A">
        <w:rPr>
          <w:rFonts w:ascii="Arial" w:hAnsi="Arial" w:cs="Arial"/>
          <w:b/>
          <w:bCs/>
          <w:u w:val="single"/>
        </w:rPr>
        <w:t xml:space="preserve"> (1) ust.2</w:t>
      </w:r>
      <w:r w:rsidR="00D3369A" w:rsidRPr="00D3369A">
        <w:rPr>
          <w:rFonts w:ascii="Arial" w:hAnsi="Arial" w:cs="Arial"/>
          <w:b/>
          <w:bCs/>
        </w:rPr>
        <w:t xml:space="preserve">. </w:t>
      </w:r>
    </w:p>
    <w:p w14:paraId="7A9966DF" w14:textId="39E350A0" w:rsidR="00E84CFF" w:rsidRPr="00D3369A" w:rsidRDefault="00E84CFF" w:rsidP="00E84CFF">
      <w:pPr>
        <w:ind w:right="0" w:firstLine="0"/>
        <w:rPr>
          <w:rFonts w:ascii="Arial" w:hAnsi="Arial" w:cs="Arial"/>
          <w:b/>
          <w:bCs/>
          <w:u w:val="single"/>
        </w:rPr>
      </w:pPr>
      <w:r w:rsidRPr="00D3369A">
        <w:rPr>
          <w:rFonts w:ascii="Arial" w:hAnsi="Arial" w:cs="Arial"/>
          <w:b/>
          <w:bCs/>
        </w:rPr>
        <w:t xml:space="preserve">Obowiązek pouczenia o przysługiwaniu takiego prawa osoby niereprezentowanej przez zawodowego </w:t>
      </w:r>
      <w:r w:rsidR="002C2125" w:rsidRPr="00D3369A">
        <w:rPr>
          <w:rFonts w:ascii="Arial" w:hAnsi="Arial" w:cs="Arial"/>
          <w:b/>
          <w:bCs/>
        </w:rPr>
        <w:t>pełnomocnika -</w:t>
      </w:r>
      <w:proofErr w:type="spellStart"/>
      <w:r>
        <w:rPr>
          <w:rFonts w:ascii="Arial" w:hAnsi="Arial" w:cs="Arial"/>
          <w:b/>
          <w:bCs/>
          <w:u w:val="single"/>
        </w:rPr>
        <w:t>zzs</w:t>
      </w:r>
      <w:proofErr w:type="spellEnd"/>
      <w:r>
        <w:rPr>
          <w:rFonts w:ascii="Arial" w:hAnsi="Arial" w:cs="Arial"/>
          <w:b/>
          <w:bCs/>
          <w:u w:val="single"/>
        </w:rPr>
        <w:t xml:space="preserve"> (1)</w:t>
      </w:r>
      <w:r w:rsidRPr="00D3369A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ust. </w:t>
      </w:r>
      <w:r w:rsidRPr="00D3369A">
        <w:rPr>
          <w:rFonts w:ascii="Arial" w:hAnsi="Arial" w:cs="Arial"/>
          <w:b/>
          <w:bCs/>
          <w:u w:val="single"/>
        </w:rPr>
        <w:t>3</w:t>
      </w:r>
    </w:p>
    <w:p w14:paraId="4F3C41FD" w14:textId="6A0C729E" w:rsidR="00E84CFF" w:rsidRDefault="00E84CFF" w:rsidP="00D3369A">
      <w:pPr>
        <w:ind w:right="0" w:firstLine="0"/>
        <w:rPr>
          <w:rFonts w:ascii="Arial" w:hAnsi="Arial" w:cs="Arial"/>
          <w:b/>
          <w:bCs/>
        </w:rPr>
      </w:pPr>
    </w:p>
    <w:p w14:paraId="5590CE9C" w14:textId="4F364D69" w:rsidR="00D3369A" w:rsidRDefault="00E84CFF" w:rsidP="00E84CFF">
      <w:pPr>
        <w:ind w:left="3540" w:righ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4FC82466" w14:textId="7D5ACF33" w:rsidR="00D3369A" w:rsidRPr="002F660A" w:rsidRDefault="002F660A" w:rsidP="002F660A">
      <w:pPr>
        <w:ind w:left="2124" w:right="0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  <w:r w:rsidR="00D3369A" w:rsidRPr="002F660A">
        <w:rPr>
          <w:rFonts w:ascii="Arial" w:hAnsi="Arial" w:cs="Arial"/>
          <w:b/>
          <w:bCs/>
          <w:u w:val="single"/>
        </w:rPr>
        <w:t>POSIEDZENIA NIEJAWNE</w:t>
      </w:r>
    </w:p>
    <w:p w14:paraId="4CC4F3E3" w14:textId="77777777" w:rsidR="002F660A" w:rsidRDefault="002F660A" w:rsidP="00D3369A">
      <w:pPr>
        <w:ind w:right="0" w:firstLine="0"/>
        <w:rPr>
          <w:rFonts w:ascii="Arial" w:hAnsi="Arial" w:cs="Arial"/>
          <w:b/>
          <w:bCs/>
        </w:rPr>
      </w:pPr>
    </w:p>
    <w:p w14:paraId="0B9A71EF" w14:textId="73D1A572" w:rsidR="00D3369A" w:rsidRDefault="00D3369A" w:rsidP="00D3369A">
      <w:pPr>
        <w:ind w:right="0" w:firstLine="0"/>
        <w:rPr>
          <w:rFonts w:ascii="Arial" w:hAnsi="Arial" w:cs="Arial"/>
          <w:b/>
          <w:bCs/>
        </w:rPr>
      </w:pPr>
      <w:r w:rsidRPr="00D3369A">
        <w:rPr>
          <w:rFonts w:ascii="Arial" w:hAnsi="Arial" w:cs="Arial"/>
          <w:b/>
          <w:bCs/>
        </w:rPr>
        <w:t xml:space="preserve">art. 15 </w:t>
      </w:r>
      <w:proofErr w:type="spellStart"/>
      <w:proofErr w:type="gramStart"/>
      <w:r w:rsidRPr="00D3369A">
        <w:rPr>
          <w:rFonts w:ascii="Arial" w:hAnsi="Arial" w:cs="Arial"/>
          <w:b/>
          <w:bCs/>
        </w:rPr>
        <w:t>zzs</w:t>
      </w:r>
      <w:proofErr w:type="spellEnd"/>
      <w:r w:rsidR="002C2125">
        <w:rPr>
          <w:rFonts w:ascii="Arial" w:hAnsi="Arial" w:cs="Arial"/>
          <w:b/>
          <w:bCs/>
          <w:vertAlign w:val="superscript"/>
        </w:rPr>
        <w:t>(</w:t>
      </w:r>
      <w:proofErr w:type="gramEnd"/>
      <w:r w:rsidR="002C2125">
        <w:rPr>
          <w:rFonts w:ascii="Arial" w:hAnsi="Arial" w:cs="Arial"/>
          <w:b/>
          <w:bCs/>
          <w:vertAlign w:val="superscript"/>
        </w:rPr>
        <w:t>1)</w:t>
      </w:r>
      <w:r w:rsidRPr="00D3369A">
        <w:rPr>
          <w:rFonts w:ascii="Arial" w:hAnsi="Arial" w:cs="Arial"/>
          <w:b/>
          <w:bCs/>
        </w:rPr>
        <w:t xml:space="preserve"> ust. 2 - przewodniczący może zarządzić przeprowadzenie posiedzenia niejawnego, </w:t>
      </w:r>
      <w:r w:rsidRPr="00E84CFF">
        <w:rPr>
          <w:rFonts w:ascii="Arial" w:hAnsi="Arial" w:cs="Arial"/>
          <w:b/>
          <w:bCs/>
          <w:u w:val="single"/>
        </w:rPr>
        <w:t>gdy nie można przeprowadzić posiedzenia zdalnego</w:t>
      </w:r>
      <w:r w:rsidRPr="00D3369A">
        <w:rPr>
          <w:rFonts w:ascii="Arial" w:hAnsi="Arial" w:cs="Arial"/>
          <w:b/>
          <w:bCs/>
        </w:rPr>
        <w:t xml:space="preserve">, a przeprowadzenie </w:t>
      </w:r>
      <w:r w:rsidRPr="00E84CFF">
        <w:rPr>
          <w:rFonts w:ascii="Arial" w:hAnsi="Arial" w:cs="Arial"/>
          <w:b/>
          <w:bCs/>
          <w:u w:val="single"/>
        </w:rPr>
        <w:t>rozprawy lub posiedzenia jawnego nie jest konieczne</w:t>
      </w:r>
      <w:r w:rsidRPr="00D3369A">
        <w:rPr>
          <w:rFonts w:ascii="Arial" w:hAnsi="Arial" w:cs="Arial"/>
          <w:b/>
          <w:bCs/>
        </w:rPr>
        <w:t>;</w:t>
      </w:r>
    </w:p>
    <w:p w14:paraId="61C236A5" w14:textId="4AA8256B" w:rsidR="002C2125" w:rsidRPr="00D3369A" w:rsidRDefault="002C2125" w:rsidP="00D3369A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15 </w:t>
      </w:r>
      <w:proofErr w:type="spellStart"/>
      <w:proofErr w:type="gramStart"/>
      <w:r>
        <w:rPr>
          <w:rFonts w:ascii="Arial" w:hAnsi="Arial" w:cs="Arial"/>
          <w:b/>
          <w:bCs/>
        </w:rPr>
        <w:t>zzs</w:t>
      </w:r>
      <w:proofErr w:type="spellEnd"/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 xml:space="preserve">2) </w:t>
      </w:r>
    </w:p>
    <w:p w14:paraId="65B858CE" w14:textId="77777777" w:rsidR="002C2125" w:rsidRDefault="002C2125" w:rsidP="002C2125">
      <w:pPr>
        <w:ind w:right="0" w:firstLine="0"/>
        <w:rPr>
          <w:rFonts w:ascii="Arial" w:hAnsi="Arial" w:cs="Arial"/>
          <w:b/>
          <w:bCs/>
        </w:rPr>
      </w:pPr>
    </w:p>
    <w:p w14:paraId="21C43557" w14:textId="07560780" w:rsidR="002C2125" w:rsidRPr="002C2125" w:rsidRDefault="002C2125" w:rsidP="002C2125">
      <w:pPr>
        <w:ind w:right="0" w:firstLine="0"/>
        <w:rPr>
          <w:rFonts w:ascii="Arial" w:hAnsi="Arial" w:cs="Arial"/>
        </w:rPr>
      </w:pPr>
      <w:r w:rsidRPr="002C2125">
        <w:rPr>
          <w:rFonts w:ascii="Arial" w:hAnsi="Arial" w:cs="Arial"/>
          <w:b/>
          <w:bCs/>
        </w:rPr>
        <w:t>Art. 15zzs</w:t>
      </w:r>
      <w:r w:rsidRPr="002C2125">
        <w:rPr>
          <w:rFonts w:ascii="Arial" w:hAnsi="Arial" w:cs="Arial"/>
          <w:b/>
          <w:bCs/>
          <w:vertAlign w:val="superscript"/>
        </w:rPr>
        <w:t>2</w:t>
      </w:r>
      <w:r w:rsidRPr="002C2125">
        <w:rPr>
          <w:rFonts w:ascii="Arial" w:hAnsi="Arial" w:cs="Arial"/>
          <w:b/>
          <w:bCs/>
        </w:rPr>
        <w:t xml:space="preserve">. Jeżeli w sprawie rozpoznawanej według przepisów Kodeksu postępowania cywilnego postępowanie dowodowe zostało przeprowadzone w całości, </w:t>
      </w:r>
      <w:r w:rsidRPr="002C2125">
        <w:rPr>
          <w:rFonts w:ascii="Arial" w:hAnsi="Arial" w:cs="Arial"/>
          <w:b/>
          <w:bCs/>
          <w:u w:val="single"/>
        </w:rPr>
        <w:t>sąd może zamknąć rozprawę i wydać orzeczenie na posiedzeniu niejawnym po uprzednim odebraniu od stron lub uczestników postępowania stanowisk na piśmie</w:t>
      </w:r>
      <w:r w:rsidRPr="002C212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(</w:t>
      </w:r>
      <w:r w:rsidRPr="002C2125">
        <w:rPr>
          <w:rFonts w:ascii="Arial" w:hAnsi="Arial" w:cs="Arial"/>
          <w:i/>
          <w:iCs/>
        </w:rPr>
        <w:t>przepis wprowadzony tarczą 3.0 utrzymany w mocy)</w:t>
      </w:r>
      <w:r>
        <w:rPr>
          <w:rFonts w:ascii="Arial" w:hAnsi="Arial" w:cs="Arial"/>
        </w:rPr>
        <w:t xml:space="preserve"> </w:t>
      </w:r>
    </w:p>
    <w:p w14:paraId="2CB3DFB8" w14:textId="77777777" w:rsidR="00D3369A" w:rsidRDefault="00D3369A" w:rsidP="00D3369A">
      <w:pPr>
        <w:ind w:right="0" w:firstLine="0"/>
        <w:rPr>
          <w:rFonts w:ascii="Arial" w:hAnsi="Arial" w:cs="Arial"/>
          <w:b/>
          <w:bCs/>
        </w:rPr>
      </w:pPr>
    </w:p>
    <w:p w14:paraId="6A7BEE8A" w14:textId="05555883" w:rsidR="002F660A" w:rsidRDefault="002F660A" w:rsidP="00D3369A">
      <w:pPr>
        <w:ind w:left="2832" w:righ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III.</w:t>
      </w:r>
      <w:r w:rsidR="00D3369A">
        <w:rPr>
          <w:rFonts w:ascii="Arial" w:hAnsi="Arial" w:cs="Arial"/>
          <w:b/>
          <w:bCs/>
        </w:rPr>
        <w:t xml:space="preserve"> </w:t>
      </w:r>
    </w:p>
    <w:p w14:paraId="62C70C1F" w14:textId="1FCBDA21" w:rsidR="00D3369A" w:rsidRPr="002F660A" w:rsidRDefault="00D3369A" w:rsidP="00D3369A">
      <w:pPr>
        <w:ind w:left="2832" w:right="0" w:firstLine="708"/>
        <w:rPr>
          <w:rFonts w:ascii="Arial" w:hAnsi="Arial" w:cs="Arial"/>
          <w:u w:val="single"/>
        </w:rPr>
      </w:pPr>
      <w:r w:rsidRPr="002F660A">
        <w:rPr>
          <w:rFonts w:ascii="Arial" w:hAnsi="Arial" w:cs="Arial"/>
          <w:b/>
          <w:bCs/>
          <w:u w:val="single"/>
        </w:rPr>
        <w:t>SKŁAD SĄDU</w:t>
      </w:r>
    </w:p>
    <w:p w14:paraId="0928DFC0" w14:textId="25C83E67" w:rsidR="00D3369A" w:rsidRPr="002C2125" w:rsidRDefault="002C2125" w:rsidP="00D3369A">
      <w:pPr>
        <w:ind w:left="-15" w:right="0" w:firstLine="0"/>
        <w:rPr>
          <w:rFonts w:ascii="Arial" w:hAnsi="Arial" w:cs="Arial"/>
          <w:b/>
          <w:bCs/>
        </w:rPr>
      </w:pPr>
      <w:r w:rsidRPr="002C2125">
        <w:rPr>
          <w:rFonts w:ascii="Arial" w:hAnsi="Arial" w:cs="Arial"/>
          <w:b/>
          <w:bCs/>
        </w:rPr>
        <w:t>1</w:t>
      </w:r>
      <w:r w:rsidR="00D3369A" w:rsidRPr="002C2125">
        <w:rPr>
          <w:rFonts w:ascii="Arial" w:hAnsi="Arial" w:cs="Arial"/>
          <w:b/>
          <w:bCs/>
        </w:rPr>
        <w:t xml:space="preserve">. Rozpoznawanie spraw w sądzie I </w:t>
      </w:r>
      <w:proofErr w:type="spellStart"/>
      <w:r w:rsidR="00D3369A" w:rsidRPr="002C2125">
        <w:rPr>
          <w:rFonts w:ascii="Arial" w:hAnsi="Arial" w:cs="Arial"/>
          <w:b/>
          <w:bCs/>
        </w:rPr>
        <w:t>i</w:t>
      </w:r>
      <w:proofErr w:type="spellEnd"/>
      <w:r w:rsidR="00D3369A" w:rsidRPr="002C2125">
        <w:rPr>
          <w:rFonts w:ascii="Arial" w:hAnsi="Arial" w:cs="Arial"/>
          <w:b/>
          <w:bCs/>
        </w:rPr>
        <w:t xml:space="preserve"> II instancji</w:t>
      </w:r>
      <w:r w:rsidRPr="002C2125">
        <w:rPr>
          <w:rFonts w:ascii="Arial" w:hAnsi="Arial" w:cs="Arial"/>
          <w:b/>
          <w:bCs/>
        </w:rPr>
        <w:t xml:space="preserve"> w składzie</w:t>
      </w:r>
      <w:r w:rsidR="00D3369A" w:rsidRPr="002C2125">
        <w:rPr>
          <w:rFonts w:ascii="Arial" w:hAnsi="Arial" w:cs="Arial"/>
          <w:b/>
          <w:bCs/>
        </w:rPr>
        <w:t xml:space="preserve"> jednoosobowym, z wyjątkiem gdy decyzja Prezesa danego Sądu o składzie 3 osobowym –</w:t>
      </w:r>
      <w:r w:rsidR="008724E0" w:rsidRPr="002C2125">
        <w:rPr>
          <w:rFonts w:ascii="Arial" w:hAnsi="Arial" w:cs="Arial"/>
          <w:b/>
          <w:bCs/>
        </w:rPr>
        <w:t xml:space="preserve"> art. 15 </w:t>
      </w:r>
      <w:proofErr w:type="spellStart"/>
      <w:proofErr w:type="gramStart"/>
      <w:r w:rsidR="008724E0" w:rsidRPr="002C2125">
        <w:rPr>
          <w:rFonts w:ascii="Arial" w:hAnsi="Arial" w:cs="Arial"/>
          <w:b/>
          <w:bCs/>
        </w:rPr>
        <w:t>zzs</w:t>
      </w:r>
      <w:proofErr w:type="spellEnd"/>
      <w:r w:rsidR="008724E0" w:rsidRPr="002C2125">
        <w:rPr>
          <w:rFonts w:ascii="Arial" w:hAnsi="Arial" w:cs="Arial"/>
          <w:b/>
          <w:bCs/>
        </w:rPr>
        <w:t>(</w:t>
      </w:r>
      <w:proofErr w:type="gramEnd"/>
      <w:r w:rsidR="008724E0" w:rsidRPr="002C2125">
        <w:rPr>
          <w:rFonts w:ascii="Arial" w:hAnsi="Arial" w:cs="Arial"/>
          <w:b/>
          <w:bCs/>
        </w:rPr>
        <w:t>1)</w:t>
      </w:r>
      <w:r w:rsidR="00D3369A" w:rsidRPr="002C2125">
        <w:rPr>
          <w:rFonts w:ascii="Arial" w:hAnsi="Arial" w:cs="Arial"/>
          <w:b/>
          <w:bCs/>
        </w:rPr>
        <w:t xml:space="preserve"> ust. 1 pkt 3</w:t>
      </w:r>
    </w:p>
    <w:p w14:paraId="2EDD94AD" w14:textId="0DD0EFB7" w:rsidR="002C2125" w:rsidRPr="002C2125" w:rsidRDefault="002C2125" w:rsidP="002C2125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2C2125">
        <w:rPr>
          <w:rFonts w:ascii="Arial" w:hAnsi="Arial" w:cs="Arial"/>
          <w:b/>
          <w:bCs/>
        </w:rPr>
        <w:t>Sprawy, które przed dniem wejścia w życie niniejszej ustawy sąd rozpoznawał w składzie innym niż jednego sędziego, w dalszym ciągu prowadzone są przez tego sędziego, któremu sprawa została przydzielona jako referentowi, do zakończenia sprawy w danej instancji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- </w:t>
      </w:r>
      <w:r w:rsidRPr="002C2125">
        <w:rPr>
          <w:rFonts w:ascii="Arial" w:hAnsi="Arial" w:cs="Arial"/>
          <w:b/>
          <w:bCs/>
        </w:rPr>
        <w:t xml:space="preserve"> </w:t>
      </w:r>
      <w:r w:rsidRPr="002C2125">
        <w:rPr>
          <w:rFonts w:ascii="Arial" w:hAnsi="Arial" w:cs="Arial"/>
          <w:b/>
          <w:bCs/>
        </w:rPr>
        <w:t>Art.</w:t>
      </w:r>
      <w:proofErr w:type="gramEnd"/>
      <w:r w:rsidRPr="002C2125">
        <w:rPr>
          <w:rFonts w:ascii="Arial" w:hAnsi="Arial" w:cs="Arial"/>
          <w:b/>
          <w:bCs/>
        </w:rPr>
        <w:t xml:space="preserve"> 6 ust. 2. </w:t>
      </w:r>
    </w:p>
    <w:p w14:paraId="1B637FB9" w14:textId="529F3529" w:rsidR="002C2125" w:rsidRDefault="002C2125" w:rsidP="00D3369A">
      <w:pPr>
        <w:ind w:left="-15" w:right="0" w:firstLine="0"/>
        <w:rPr>
          <w:rFonts w:ascii="Arial" w:hAnsi="Arial" w:cs="Arial"/>
          <w:b/>
          <w:bCs/>
          <w:u w:val="single"/>
        </w:rPr>
      </w:pPr>
    </w:p>
    <w:p w14:paraId="40C73804" w14:textId="45D621DF" w:rsidR="002F660A" w:rsidRPr="002F660A" w:rsidRDefault="002F660A" w:rsidP="00D3369A">
      <w:pPr>
        <w:ind w:left="-15"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IV.</w:t>
      </w:r>
    </w:p>
    <w:p w14:paraId="7BC58BFD" w14:textId="099F8235" w:rsidR="00D3369A" w:rsidRPr="002F660A" w:rsidRDefault="00E84CFF" w:rsidP="00D3369A">
      <w:pPr>
        <w:ind w:left="-15" w:right="0" w:firstLine="0"/>
        <w:rPr>
          <w:rFonts w:ascii="Arial" w:hAnsi="Arial" w:cs="Arial"/>
          <w:b/>
          <w:bCs/>
          <w:u w:val="single"/>
        </w:rPr>
      </w:pPr>
      <w:r w:rsidRPr="002F660A">
        <w:rPr>
          <w:rFonts w:ascii="Arial" w:hAnsi="Arial" w:cs="Arial"/>
          <w:b/>
          <w:bCs/>
          <w:u w:val="single"/>
        </w:rPr>
        <w:t xml:space="preserve">NOWE WYMAGANIE FORMALNE </w:t>
      </w:r>
      <w:r w:rsidR="00D3369A" w:rsidRPr="002F660A">
        <w:rPr>
          <w:rFonts w:ascii="Arial" w:hAnsi="Arial" w:cs="Arial"/>
          <w:b/>
          <w:bCs/>
          <w:u w:val="single"/>
        </w:rPr>
        <w:t>PISM PROCESOW</w:t>
      </w:r>
      <w:r w:rsidRPr="002F660A">
        <w:rPr>
          <w:rFonts w:ascii="Arial" w:hAnsi="Arial" w:cs="Arial"/>
          <w:b/>
          <w:bCs/>
          <w:u w:val="single"/>
        </w:rPr>
        <w:t>UYCH</w:t>
      </w:r>
      <w:r w:rsidR="00D3369A" w:rsidRPr="002F660A">
        <w:rPr>
          <w:rFonts w:ascii="Arial" w:hAnsi="Arial" w:cs="Arial"/>
          <w:b/>
          <w:bCs/>
          <w:u w:val="single"/>
        </w:rPr>
        <w:t xml:space="preserve"> WNOSZON</w:t>
      </w:r>
      <w:r w:rsidRPr="002F660A">
        <w:rPr>
          <w:rFonts w:ascii="Arial" w:hAnsi="Arial" w:cs="Arial"/>
          <w:b/>
          <w:bCs/>
          <w:u w:val="single"/>
        </w:rPr>
        <w:t>YCH</w:t>
      </w:r>
      <w:r w:rsidR="00D3369A" w:rsidRPr="002F660A">
        <w:rPr>
          <w:rFonts w:ascii="Arial" w:hAnsi="Arial" w:cs="Arial"/>
          <w:b/>
          <w:bCs/>
          <w:u w:val="single"/>
        </w:rPr>
        <w:t xml:space="preserve"> PRZEZ ZAWODOWYCH PEŁNOMOCNIKÓW</w:t>
      </w:r>
    </w:p>
    <w:p w14:paraId="64FB4992" w14:textId="77777777" w:rsidR="002F660A" w:rsidRDefault="002F660A" w:rsidP="00D3369A">
      <w:pPr>
        <w:ind w:left="-15" w:right="0" w:firstLine="0"/>
        <w:rPr>
          <w:rFonts w:ascii="Arial" w:hAnsi="Arial" w:cs="Arial"/>
          <w:b/>
          <w:bCs/>
        </w:rPr>
      </w:pPr>
    </w:p>
    <w:p w14:paraId="64987480" w14:textId="42DE4B4B" w:rsidR="00D3369A" w:rsidRPr="002F660A" w:rsidRDefault="002C2125" w:rsidP="00D3369A">
      <w:pPr>
        <w:ind w:left="-15" w:right="0" w:firstLine="0"/>
        <w:rPr>
          <w:rFonts w:ascii="Arial" w:hAnsi="Arial" w:cs="Arial"/>
          <w:u w:val="single"/>
        </w:rPr>
      </w:pPr>
      <w:r w:rsidRPr="002C2125">
        <w:rPr>
          <w:rFonts w:ascii="Arial" w:hAnsi="Arial" w:cs="Arial"/>
          <w:b/>
          <w:bCs/>
        </w:rPr>
        <w:t>Art. 15zzs</w:t>
      </w:r>
      <w:r w:rsidRPr="002C2125">
        <w:rPr>
          <w:rFonts w:ascii="Arial" w:hAnsi="Arial" w:cs="Arial"/>
          <w:b/>
          <w:bCs/>
          <w:vertAlign w:val="superscript"/>
        </w:rPr>
        <w:t>9</w:t>
      </w:r>
      <w:r w:rsidRPr="002C2125">
        <w:rPr>
          <w:rFonts w:ascii="Arial" w:hAnsi="Arial" w:cs="Arial"/>
          <w:b/>
          <w:bCs/>
        </w:rPr>
        <w:t>.</w:t>
      </w:r>
      <w:proofErr w:type="gramStart"/>
      <w:r w:rsidRPr="002C2125">
        <w:rPr>
          <w:rFonts w:ascii="Arial" w:hAnsi="Arial" w:cs="Arial"/>
          <w:b/>
          <w:bCs/>
        </w:rPr>
        <w:t>1.</w:t>
      </w:r>
      <w:r w:rsidR="00E84CFF">
        <w:rPr>
          <w:rFonts w:ascii="Arial" w:hAnsi="Arial" w:cs="Arial"/>
        </w:rPr>
        <w:t>.</w:t>
      </w:r>
      <w:proofErr w:type="gramEnd"/>
      <w:r w:rsidR="00D3369A" w:rsidRPr="00FD03B2">
        <w:rPr>
          <w:rFonts w:ascii="Arial" w:hAnsi="Arial" w:cs="Arial"/>
          <w:b/>
          <w:bCs/>
        </w:rPr>
        <w:t xml:space="preserve">Pełnomocnik zawodowy w pierwszym piśmie procesowym składanym w sprawie podaje </w:t>
      </w:r>
      <w:r w:rsidR="00D3369A" w:rsidRPr="002F660A">
        <w:rPr>
          <w:rFonts w:ascii="Arial" w:hAnsi="Arial" w:cs="Arial"/>
          <w:b/>
          <w:bCs/>
          <w:u w:val="single"/>
        </w:rPr>
        <w:t>adres mailowy i numer telefonu do kontaktu</w:t>
      </w:r>
      <w:r w:rsidRPr="002F660A">
        <w:rPr>
          <w:rFonts w:ascii="Arial" w:hAnsi="Arial" w:cs="Arial"/>
          <w:u w:val="single"/>
        </w:rPr>
        <w:t>.</w:t>
      </w:r>
    </w:p>
    <w:p w14:paraId="0867D1B8" w14:textId="17425144" w:rsidR="002C2125" w:rsidRDefault="002C2125" w:rsidP="002C2125">
      <w:pPr>
        <w:ind w:right="0" w:firstLine="0"/>
        <w:rPr>
          <w:rFonts w:ascii="Arial" w:hAnsi="Arial" w:cs="Arial"/>
          <w:b/>
          <w:bCs/>
          <w:u w:val="single"/>
        </w:rPr>
      </w:pPr>
      <w:r w:rsidRPr="002F660A">
        <w:rPr>
          <w:rFonts w:ascii="Arial" w:hAnsi="Arial" w:cs="Arial"/>
          <w:b/>
          <w:bCs/>
          <w:sz w:val="36"/>
          <w:szCs w:val="36"/>
          <w:vertAlign w:val="subscript"/>
        </w:rPr>
        <w:t xml:space="preserve">Art. 6 ust. 3 </w:t>
      </w:r>
      <w:r w:rsidRPr="002C2125">
        <w:rPr>
          <w:rFonts w:ascii="Arial" w:hAnsi="Arial" w:cs="Arial"/>
          <w:b/>
          <w:bCs/>
          <w:sz w:val="36"/>
          <w:szCs w:val="36"/>
          <w:vertAlign w:val="subscript"/>
        </w:rPr>
        <w:t>Obowią</w:t>
      </w:r>
      <w:r w:rsidRPr="002C2125">
        <w:rPr>
          <w:rFonts w:ascii="Arial" w:hAnsi="Arial" w:cs="Arial"/>
          <w:b/>
          <w:bCs/>
        </w:rPr>
        <w:t>zek, o którym mowa w art. 15zzs</w:t>
      </w:r>
      <w:r w:rsidRPr="002C2125">
        <w:rPr>
          <w:rFonts w:ascii="Arial" w:hAnsi="Arial" w:cs="Arial"/>
          <w:b/>
          <w:bCs/>
          <w:vertAlign w:val="superscript"/>
        </w:rPr>
        <w:t xml:space="preserve">9 </w:t>
      </w:r>
      <w:r w:rsidRPr="002C2125">
        <w:rPr>
          <w:rFonts w:ascii="Arial" w:hAnsi="Arial" w:cs="Arial"/>
          <w:b/>
          <w:bCs/>
        </w:rPr>
        <w:t xml:space="preserve">ust. 1 ustawy zmienianej w art. 4, stosuje się do pism procesowych wnoszonych w sprawie po dniu wejścia w życie niniejszego przepisu. Niewykonanie tego obowiązku </w:t>
      </w:r>
      <w:r w:rsidRPr="002C2125">
        <w:rPr>
          <w:rFonts w:ascii="Arial" w:hAnsi="Arial" w:cs="Arial"/>
          <w:b/>
          <w:bCs/>
          <w:u w:val="single"/>
        </w:rPr>
        <w:t xml:space="preserve">stanowi brak formalny pisma. </w:t>
      </w:r>
    </w:p>
    <w:p w14:paraId="3BFBF209" w14:textId="00FBC00E" w:rsidR="002F660A" w:rsidRDefault="002F660A" w:rsidP="002C2125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4767832" w14:textId="77777777" w:rsidR="002F660A" w:rsidRDefault="002F660A" w:rsidP="002C2125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50392EE" w14:textId="08418420" w:rsidR="002F660A" w:rsidRPr="002C2125" w:rsidRDefault="002F660A" w:rsidP="002F660A">
      <w:pPr>
        <w:ind w:left="3540" w:righ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52E2981F" w14:textId="409CA3A3" w:rsidR="00D3369A" w:rsidRPr="002F660A" w:rsidRDefault="00D3369A" w:rsidP="00D3369A">
      <w:pPr>
        <w:ind w:right="0" w:firstLine="0"/>
        <w:rPr>
          <w:rFonts w:ascii="Arial" w:hAnsi="Arial" w:cs="Arial"/>
          <w:u w:val="single"/>
        </w:rPr>
      </w:pPr>
      <w:r w:rsidRPr="002F660A">
        <w:rPr>
          <w:rFonts w:ascii="Arial" w:hAnsi="Arial" w:cs="Arial"/>
          <w:b/>
          <w:bCs/>
          <w:u w:val="single"/>
        </w:rPr>
        <w:t>DORĘCZANIE PISM SĄDOWYCH DLA ZAWODOWYCH PEŁNOMOCNIKÓW</w:t>
      </w:r>
    </w:p>
    <w:p w14:paraId="7D1D18E5" w14:textId="77777777" w:rsidR="002F660A" w:rsidRDefault="002F660A" w:rsidP="00D3369A">
      <w:pPr>
        <w:ind w:left="-15" w:right="0" w:firstLine="0"/>
        <w:rPr>
          <w:rFonts w:ascii="Arial" w:hAnsi="Arial" w:cs="Arial"/>
          <w:b/>
          <w:bCs/>
          <w:u w:val="single"/>
        </w:rPr>
      </w:pPr>
    </w:p>
    <w:p w14:paraId="59F2BF31" w14:textId="46E93EDA" w:rsidR="00D3369A" w:rsidRPr="002F660A" w:rsidRDefault="00E84CFF" w:rsidP="00D3369A">
      <w:pPr>
        <w:ind w:left="-15" w:right="0" w:firstLine="0"/>
        <w:rPr>
          <w:rFonts w:ascii="Arial" w:hAnsi="Arial" w:cs="Arial"/>
          <w:b/>
          <w:bCs/>
        </w:rPr>
      </w:pPr>
      <w:r w:rsidRPr="002F660A">
        <w:rPr>
          <w:rFonts w:ascii="Arial" w:hAnsi="Arial" w:cs="Arial"/>
          <w:b/>
          <w:bCs/>
        </w:rPr>
        <w:t>D</w:t>
      </w:r>
      <w:r w:rsidR="00D3369A" w:rsidRPr="002F660A">
        <w:rPr>
          <w:rFonts w:ascii="Arial" w:hAnsi="Arial" w:cs="Arial"/>
          <w:b/>
          <w:bCs/>
        </w:rPr>
        <w:t>oręczenia pism sądowych profesjonalnym pełnomocnikom – przez portal informacyjny są</w:t>
      </w:r>
      <w:r w:rsidRPr="002F660A">
        <w:rPr>
          <w:rFonts w:ascii="Arial" w:hAnsi="Arial" w:cs="Arial"/>
          <w:b/>
          <w:bCs/>
        </w:rPr>
        <w:t>d</w:t>
      </w:r>
      <w:r w:rsidR="00D3369A" w:rsidRPr="002F660A">
        <w:rPr>
          <w:rFonts w:ascii="Arial" w:hAnsi="Arial" w:cs="Arial"/>
          <w:b/>
          <w:bCs/>
        </w:rPr>
        <w:t xml:space="preserve">u </w:t>
      </w:r>
    </w:p>
    <w:p w14:paraId="395B3178" w14:textId="77F53777" w:rsidR="002F660A" w:rsidRPr="002F660A" w:rsidRDefault="002F660A" w:rsidP="002F660A">
      <w:pPr>
        <w:ind w:right="0" w:firstLine="0"/>
        <w:rPr>
          <w:rFonts w:ascii="Arial" w:hAnsi="Arial" w:cs="Arial"/>
          <w:b/>
          <w:bCs/>
        </w:rPr>
      </w:pPr>
      <w:r w:rsidRPr="002F660A">
        <w:rPr>
          <w:rFonts w:ascii="Arial" w:hAnsi="Arial" w:cs="Arial"/>
          <w:b/>
          <w:bCs/>
        </w:rPr>
        <w:lastRenderedPageBreak/>
        <w:t xml:space="preserve">Art. 15 </w:t>
      </w:r>
      <w:proofErr w:type="spellStart"/>
      <w:r w:rsidRPr="002F660A">
        <w:rPr>
          <w:rFonts w:ascii="Arial" w:hAnsi="Arial" w:cs="Arial"/>
          <w:b/>
          <w:bCs/>
        </w:rPr>
        <w:t>zzs</w:t>
      </w:r>
      <w:proofErr w:type="spellEnd"/>
      <w:r w:rsidRPr="002F660A">
        <w:rPr>
          <w:rFonts w:ascii="Arial" w:hAnsi="Arial" w:cs="Arial"/>
          <w:b/>
          <w:bCs/>
        </w:rPr>
        <w:t xml:space="preserve"> </w:t>
      </w:r>
      <w:r w:rsidRPr="002F660A">
        <w:rPr>
          <w:rFonts w:ascii="Arial" w:hAnsi="Arial" w:cs="Arial"/>
          <w:b/>
          <w:bCs/>
          <w:vertAlign w:val="superscript"/>
        </w:rPr>
        <w:t>(9)</w:t>
      </w:r>
      <w:r w:rsidRPr="002F660A">
        <w:rPr>
          <w:rFonts w:ascii="Arial" w:hAnsi="Arial" w:cs="Arial"/>
          <w:b/>
          <w:bCs/>
        </w:rPr>
        <w:t xml:space="preserve"> 2.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F660A">
        <w:rPr>
          <w:rFonts w:ascii="Arial" w:hAnsi="Arial" w:cs="Arial"/>
          <w:b/>
          <w:bCs/>
        </w:rPr>
        <w:t xml:space="preserve">W okresie wskazanym w ust. 1, w braku możliwości wykorzystania systemu teleinformatycznego obsługującego postępowanie sądowe, sąd doręcza adwokatowi, radcy prawnemu, rzecznikowi patentowemu lub Prokuratorii Generalnej Rzeczypospolitej Polskiej </w:t>
      </w:r>
      <w:r w:rsidRPr="002F660A">
        <w:rPr>
          <w:rFonts w:ascii="Arial" w:hAnsi="Arial" w:cs="Arial"/>
          <w:b/>
          <w:bCs/>
          <w:u w:val="single"/>
        </w:rPr>
        <w:t>pisma sądowe poprzez umieszczenie ich treści w systemie teleinformatycznym</w:t>
      </w:r>
      <w:r w:rsidRPr="002F660A">
        <w:rPr>
          <w:rFonts w:ascii="Arial" w:hAnsi="Arial" w:cs="Arial"/>
          <w:b/>
          <w:bCs/>
        </w:rPr>
        <w:t xml:space="preserve"> służącym udostępnianiu tych pism (portal informacyjny). </w:t>
      </w:r>
      <w:r w:rsidRPr="002F660A">
        <w:rPr>
          <w:rFonts w:ascii="Arial" w:hAnsi="Arial" w:cs="Arial"/>
          <w:b/>
          <w:bCs/>
          <w:u w:val="single"/>
        </w:rPr>
        <w:t>Nie dotyczy to pism, które podlegają doręczeniu wraz z odpisami pism procesowych stron lub innymi dokumentami niepochodzącymi od sądu.</w:t>
      </w:r>
    </w:p>
    <w:p w14:paraId="7A85AE45" w14:textId="6EDBD526" w:rsidR="002F660A" w:rsidRPr="002F660A" w:rsidRDefault="002F660A" w:rsidP="002F660A">
      <w:pPr>
        <w:pStyle w:val="Akapitzlist"/>
        <w:numPr>
          <w:ilvl w:val="0"/>
          <w:numId w:val="3"/>
        </w:numPr>
        <w:ind w:right="0"/>
        <w:rPr>
          <w:rFonts w:ascii="Arial" w:hAnsi="Arial" w:cs="Arial"/>
          <w:b/>
          <w:bCs/>
        </w:rPr>
      </w:pPr>
      <w:r w:rsidRPr="002F660A">
        <w:rPr>
          <w:rFonts w:ascii="Arial" w:hAnsi="Arial" w:cs="Arial"/>
          <w:b/>
          <w:bCs/>
        </w:rPr>
        <w:t xml:space="preserve">Datą doręczenia jest </w:t>
      </w:r>
      <w:r w:rsidRPr="002F660A">
        <w:rPr>
          <w:rFonts w:ascii="Arial" w:hAnsi="Arial" w:cs="Arial"/>
          <w:b/>
          <w:bCs/>
          <w:u w:val="single"/>
        </w:rPr>
        <w:t>data zapoznania się przez odbiorcę z pismem</w:t>
      </w:r>
      <w:r w:rsidRPr="002F660A">
        <w:rPr>
          <w:rFonts w:ascii="Arial" w:hAnsi="Arial" w:cs="Arial"/>
          <w:b/>
          <w:bCs/>
        </w:rPr>
        <w:t xml:space="preserve"> umieszczonym w portalu informacyjnym. W przypadku braku zapoznania się pismo uznaje się za doręczone </w:t>
      </w:r>
      <w:r w:rsidRPr="002F660A">
        <w:rPr>
          <w:rFonts w:ascii="Arial" w:hAnsi="Arial" w:cs="Arial"/>
          <w:b/>
          <w:bCs/>
          <w:u w:val="single"/>
        </w:rPr>
        <w:t>po upływie 14 dni od dnia umieszczenia pisma w portalu informacyjnym</w:t>
      </w:r>
      <w:r w:rsidRPr="002F660A">
        <w:rPr>
          <w:rFonts w:ascii="Arial" w:hAnsi="Arial" w:cs="Arial"/>
          <w:b/>
          <w:bCs/>
        </w:rPr>
        <w:t>.</w:t>
      </w:r>
    </w:p>
    <w:p w14:paraId="757B798F" w14:textId="5527BF69" w:rsidR="002F660A" w:rsidRPr="002F660A" w:rsidRDefault="002F660A" w:rsidP="002F660A">
      <w:pPr>
        <w:pStyle w:val="Akapitzlist"/>
        <w:numPr>
          <w:ilvl w:val="0"/>
          <w:numId w:val="4"/>
        </w:numPr>
        <w:ind w:right="0"/>
        <w:rPr>
          <w:rFonts w:ascii="Arial" w:hAnsi="Arial" w:cs="Arial"/>
          <w:b/>
          <w:bCs/>
        </w:rPr>
      </w:pPr>
      <w:r w:rsidRPr="002F660A">
        <w:rPr>
          <w:rFonts w:ascii="Arial" w:hAnsi="Arial" w:cs="Arial"/>
          <w:b/>
          <w:bCs/>
        </w:rPr>
        <w:t xml:space="preserve">Doręczenie pisma za pośrednictwem portalu informacyjnego </w:t>
      </w:r>
      <w:r w:rsidRPr="002F660A">
        <w:rPr>
          <w:rFonts w:ascii="Arial" w:hAnsi="Arial" w:cs="Arial"/>
          <w:b/>
          <w:bCs/>
          <w:u w:val="single"/>
        </w:rPr>
        <w:t>wywołuje skutki procesowe określone w Kodeksie postępowania cywilnego</w:t>
      </w:r>
      <w:r w:rsidRPr="002F660A">
        <w:rPr>
          <w:rFonts w:ascii="Arial" w:hAnsi="Arial" w:cs="Arial"/>
          <w:b/>
          <w:bCs/>
        </w:rPr>
        <w:t xml:space="preserve"> właściwe dla doręczenia pisma sądowego.</w:t>
      </w:r>
    </w:p>
    <w:p w14:paraId="1CF363C1" w14:textId="06A54964" w:rsidR="002F660A" w:rsidRPr="002F660A" w:rsidRDefault="002F660A" w:rsidP="002F660A">
      <w:pPr>
        <w:pStyle w:val="Akapitzlist"/>
        <w:numPr>
          <w:ilvl w:val="0"/>
          <w:numId w:val="4"/>
        </w:numPr>
        <w:ind w:right="0"/>
        <w:rPr>
          <w:rFonts w:ascii="Arial" w:hAnsi="Arial" w:cs="Arial"/>
          <w:b/>
          <w:bCs/>
          <w:u w:val="single"/>
        </w:rPr>
      </w:pPr>
      <w:r w:rsidRPr="002F660A">
        <w:rPr>
          <w:rFonts w:ascii="Arial" w:hAnsi="Arial" w:cs="Arial"/>
          <w:b/>
          <w:bCs/>
        </w:rPr>
        <w:t xml:space="preserve">Przewodniczący zarządza </w:t>
      </w:r>
      <w:r w:rsidRPr="002F660A">
        <w:rPr>
          <w:rFonts w:ascii="Arial" w:hAnsi="Arial" w:cs="Arial"/>
          <w:b/>
          <w:bCs/>
          <w:u w:val="single"/>
        </w:rPr>
        <w:t>odstąpienie od doręczenia</w:t>
      </w:r>
      <w:r w:rsidRPr="002F660A">
        <w:rPr>
          <w:rFonts w:ascii="Arial" w:hAnsi="Arial" w:cs="Arial"/>
          <w:b/>
          <w:bCs/>
        </w:rPr>
        <w:t xml:space="preserve"> pisma za pośrednictwem portalu informacyjnego, jeżeli doręczenie jest niemożliwe ze względu na charakter pisma</w:t>
      </w:r>
      <w:r w:rsidRPr="002F660A">
        <w:rPr>
          <w:rFonts w:ascii="Arial" w:hAnsi="Arial" w:cs="Arial"/>
          <w:b/>
          <w:bCs/>
          <w:u w:val="single"/>
        </w:rPr>
        <w:t>.</w:t>
      </w:r>
    </w:p>
    <w:p w14:paraId="0E3E95F9" w14:textId="77777777" w:rsidR="002F660A" w:rsidRDefault="002F660A" w:rsidP="00D3369A">
      <w:pPr>
        <w:ind w:left="-15" w:right="0" w:firstLine="0"/>
        <w:rPr>
          <w:rFonts w:ascii="Arial" w:hAnsi="Arial" w:cs="Arial"/>
          <w:b/>
          <w:bCs/>
          <w:u w:val="single"/>
        </w:rPr>
      </w:pPr>
    </w:p>
    <w:p w14:paraId="78842463" w14:textId="5EF15028" w:rsidR="002F660A" w:rsidRDefault="002F660A" w:rsidP="002F660A">
      <w:pPr>
        <w:ind w:left="3525" w:right="0" w:firstLine="7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680D0606" w14:textId="258B7626" w:rsidR="008724E0" w:rsidRPr="002F660A" w:rsidRDefault="00EC0FF3" w:rsidP="008724E0">
      <w:pPr>
        <w:ind w:left="-15" w:right="0" w:firstLine="72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2F660A">
        <w:rPr>
          <w:rFonts w:ascii="Arial" w:hAnsi="Arial" w:cs="Arial"/>
          <w:b/>
          <w:bCs/>
          <w:u w:val="single"/>
        </w:rPr>
        <w:t>WEJŚCIE W ŻYCIE USTAWY</w:t>
      </w:r>
      <w:r>
        <w:rPr>
          <w:rFonts w:ascii="Arial" w:hAnsi="Arial" w:cs="Arial"/>
          <w:b/>
          <w:bCs/>
          <w:u w:val="single"/>
        </w:rPr>
        <w:t xml:space="preserve"> I</w:t>
      </w:r>
      <w:r w:rsidRPr="002F660A">
        <w:rPr>
          <w:rFonts w:ascii="Arial" w:hAnsi="Arial" w:cs="Arial"/>
          <w:b/>
          <w:bCs/>
          <w:u w:val="single"/>
        </w:rPr>
        <w:t xml:space="preserve"> </w:t>
      </w:r>
      <w:r w:rsidR="00E84CFF" w:rsidRPr="002F660A">
        <w:rPr>
          <w:rFonts w:ascii="Arial" w:hAnsi="Arial" w:cs="Arial"/>
          <w:b/>
          <w:bCs/>
          <w:u w:val="single"/>
        </w:rPr>
        <w:t xml:space="preserve">ZASADY STOSOWANIA NOWYCH PRZEPISÓW </w:t>
      </w:r>
      <w:r>
        <w:rPr>
          <w:rFonts w:ascii="Arial" w:hAnsi="Arial" w:cs="Arial"/>
          <w:b/>
          <w:bCs/>
          <w:u w:val="single"/>
        </w:rPr>
        <w:t>DO SPRAW W TOKU</w:t>
      </w:r>
      <w:r w:rsidR="00E84CFF" w:rsidRPr="002F660A">
        <w:rPr>
          <w:rFonts w:ascii="Arial" w:hAnsi="Arial" w:cs="Arial"/>
          <w:b/>
          <w:bCs/>
          <w:u w:val="single"/>
        </w:rPr>
        <w:t xml:space="preserve">  </w:t>
      </w:r>
    </w:p>
    <w:p w14:paraId="48963CC0" w14:textId="77777777" w:rsidR="00EC0FF3" w:rsidRDefault="00EC0FF3" w:rsidP="008724E0">
      <w:pPr>
        <w:ind w:left="-15" w:right="0" w:firstLine="723"/>
        <w:rPr>
          <w:rFonts w:ascii="Arial" w:hAnsi="Arial" w:cs="Arial"/>
          <w:b/>
          <w:bCs/>
        </w:rPr>
      </w:pPr>
    </w:p>
    <w:p w14:paraId="6B2501E6" w14:textId="2E13CC6D" w:rsidR="008724E0" w:rsidRDefault="008724E0" w:rsidP="008724E0">
      <w:pPr>
        <w:ind w:left="-15" w:right="0" w:firstLine="723"/>
        <w:rPr>
          <w:rFonts w:ascii="Arial" w:hAnsi="Arial" w:cs="Arial"/>
          <w:b/>
          <w:bCs/>
        </w:rPr>
      </w:pPr>
      <w:r w:rsidRPr="008724E0">
        <w:rPr>
          <w:rFonts w:ascii="Arial" w:hAnsi="Arial" w:cs="Arial"/>
          <w:b/>
          <w:bCs/>
        </w:rPr>
        <w:t>Art. 7. Ustawa</w:t>
      </w:r>
      <w:r>
        <w:rPr>
          <w:rFonts w:ascii="Arial" w:hAnsi="Arial" w:cs="Arial"/>
          <w:b/>
          <w:bCs/>
        </w:rPr>
        <w:t xml:space="preserve"> - </w:t>
      </w:r>
      <w:r w:rsidRPr="008724E0">
        <w:rPr>
          <w:rFonts w:ascii="Arial" w:hAnsi="Arial" w:cs="Arial"/>
          <w:b/>
          <w:bCs/>
          <w:u w:val="single"/>
        </w:rPr>
        <w:t>w zakresie art. 4</w:t>
      </w:r>
      <w:r>
        <w:rPr>
          <w:rFonts w:ascii="Arial" w:hAnsi="Arial" w:cs="Arial"/>
          <w:b/>
          <w:bCs/>
        </w:rPr>
        <w:t xml:space="preserve"> -</w:t>
      </w:r>
      <w:r w:rsidRPr="008724E0">
        <w:rPr>
          <w:rFonts w:ascii="Arial" w:hAnsi="Arial" w:cs="Arial"/>
          <w:b/>
          <w:bCs/>
        </w:rPr>
        <w:t xml:space="preserve"> </w:t>
      </w:r>
      <w:r w:rsidRPr="008724E0">
        <w:rPr>
          <w:rFonts w:ascii="Arial" w:hAnsi="Arial" w:cs="Arial"/>
          <w:b/>
          <w:bCs/>
          <w:u w:val="single"/>
        </w:rPr>
        <w:t>wchodzi w życie po upływie 14 dni od dnia ogłoszenia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>(…)</w:t>
      </w:r>
    </w:p>
    <w:p w14:paraId="71B75437" w14:textId="77777777" w:rsidR="008724E0" w:rsidRDefault="008724E0" w:rsidP="008724E0">
      <w:pPr>
        <w:ind w:left="-15" w:right="0" w:firstLine="723"/>
        <w:rPr>
          <w:rFonts w:ascii="Arial" w:hAnsi="Arial" w:cs="Arial"/>
          <w:b/>
          <w:bCs/>
        </w:rPr>
      </w:pPr>
    </w:p>
    <w:p w14:paraId="5BDC7903" w14:textId="276A66EF" w:rsidR="008724E0" w:rsidRPr="002F660A" w:rsidRDefault="008724E0" w:rsidP="002F660A">
      <w:pPr>
        <w:ind w:left="693" w:right="0" w:firstLine="723"/>
        <w:rPr>
          <w:rFonts w:ascii="Arial" w:hAnsi="Arial" w:cs="Arial"/>
          <w:b/>
          <w:bCs/>
          <w:u w:val="single"/>
        </w:rPr>
      </w:pPr>
      <w:r w:rsidRPr="002F660A">
        <w:rPr>
          <w:rFonts w:ascii="Arial" w:hAnsi="Arial" w:cs="Arial"/>
          <w:b/>
          <w:bCs/>
          <w:u w:val="single"/>
        </w:rPr>
        <w:t>Zasad</w:t>
      </w:r>
      <w:r w:rsidR="00EC0FF3">
        <w:rPr>
          <w:rFonts w:ascii="Arial" w:hAnsi="Arial" w:cs="Arial"/>
          <w:b/>
          <w:bCs/>
          <w:u w:val="single"/>
        </w:rPr>
        <w:t>a</w:t>
      </w:r>
      <w:r w:rsidRPr="002F660A">
        <w:rPr>
          <w:rFonts w:ascii="Arial" w:hAnsi="Arial" w:cs="Arial"/>
          <w:b/>
          <w:bCs/>
          <w:u w:val="single"/>
        </w:rPr>
        <w:t xml:space="preserve"> stosowania nowych przepisów do spraw w toku:</w:t>
      </w:r>
    </w:p>
    <w:p w14:paraId="79F10914" w14:textId="77777777" w:rsidR="008724E0" w:rsidRPr="008724E0" w:rsidRDefault="008724E0" w:rsidP="008724E0">
      <w:pPr>
        <w:ind w:right="0" w:firstLine="496"/>
        <w:rPr>
          <w:rFonts w:ascii="Arial" w:hAnsi="Arial" w:cs="Arial"/>
          <w:b/>
          <w:bCs/>
        </w:rPr>
      </w:pPr>
      <w:r w:rsidRPr="008724E0">
        <w:rPr>
          <w:rFonts w:ascii="Arial" w:hAnsi="Arial" w:cs="Arial"/>
          <w:b/>
          <w:bCs/>
        </w:rPr>
        <w:t xml:space="preserve">Art. 6. 1. Przepisy ustawy zmienianej w </w:t>
      </w:r>
      <w:r w:rsidRPr="00EC0FF3">
        <w:rPr>
          <w:rFonts w:ascii="Arial" w:hAnsi="Arial" w:cs="Arial"/>
          <w:b/>
          <w:bCs/>
          <w:u w:val="single"/>
        </w:rPr>
        <w:t>art. 4 stosuje się również do</w:t>
      </w:r>
      <w:r w:rsidRPr="008724E0">
        <w:rPr>
          <w:rFonts w:ascii="Arial" w:hAnsi="Arial" w:cs="Arial"/>
          <w:b/>
          <w:bCs/>
        </w:rPr>
        <w:t xml:space="preserve"> postępowań rozpoznawanych według przepisów ustawy z dnia 17 listopada 1964 r. – Kodeks postępowania cywilnego </w:t>
      </w:r>
      <w:r w:rsidRPr="008724E0">
        <w:rPr>
          <w:rFonts w:ascii="Arial" w:hAnsi="Arial" w:cs="Arial"/>
          <w:b/>
          <w:bCs/>
          <w:u w:val="single"/>
        </w:rPr>
        <w:t>wszczętych i niezakończonych przed dniem wejścia w życie niniejszej ustawy</w:t>
      </w:r>
      <w:r w:rsidRPr="008724E0">
        <w:rPr>
          <w:rFonts w:ascii="Arial" w:hAnsi="Arial" w:cs="Arial"/>
          <w:b/>
          <w:bCs/>
        </w:rPr>
        <w:t xml:space="preserve"> oraz zgromadzeń ogólnych sądów lub </w:t>
      </w:r>
      <w:r w:rsidRPr="008724E0">
        <w:rPr>
          <w:rFonts w:ascii="Arial" w:hAnsi="Arial" w:cs="Arial"/>
          <w:b/>
          <w:bCs/>
        </w:rPr>
        <w:lastRenderedPageBreak/>
        <w:t xml:space="preserve">trybunałów zwołanych i niezamkniętych przed dniem wejścia w życie niniejszej ustawy.  </w:t>
      </w:r>
    </w:p>
    <w:p w14:paraId="2EF634E2" w14:textId="6EB26386" w:rsidR="008724E0" w:rsidRPr="008724E0" w:rsidRDefault="008724E0" w:rsidP="008724E0">
      <w:pPr>
        <w:ind w:righ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8724E0">
        <w:rPr>
          <w:rFonts w:ascii="Arial" w:hAnsi="Arial" w:cs="Arial"/>
          <w:b/>
          <w:bCs/>
        </w:rPr>
        <w:t xml:space="preserve">Sprawy, które przed dniem wejścia w życie niniejszej ustawy sąd rozpoznawał w składzie innym niż jednego sędziego, </w:t>
      </w:r>
      <w:r w:rsidRPr="008724E0">
        <w:rPr>
          <w:rFonts w:ascii="Arial" w:hAnsi="Arial" w:cs="Arial"/>
          <w:b/>
          <w:bCs/>
          <w:u w:val="single"/>
        </w:rPr>
        <w:t>w dalszym ciągu prowadzone są przez tego sędziego, któremu sprawa została przydzielona jako referentowi, do zakończenia sprawy w danej instancji</w:t>
      </w:r>
      <w:r w:rsidRPr="008724E0">
        <w:rPr>
          <w:rFonts w:ascii="Arial" w:hAnsi="Arial" w:cs="Arial"/>
          <w:b/>
          <w:bCs/>
        </w:rPr>
        <w:t xml:space="preserve">. </w:t>
      </w:r>
    </w:p>
    <w:p w14:paraId="36579C3E" w14:textId="48265A6F" w:rsidR="008724E0" w:rsidRPr="002C2125" w:rsidRDefault="002C2125" w:rsidP="002C2125">
      <w:pPr>
        <w:ind w:right="0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6"/>
          <w:szCs w:val="36"/>
          <w:vertAlign w:val="subscript"/>
        </w:rPr>
        <w:t xml:space="preserve">3. </w:t>
      </w:r>
      <w:r w:rsidR="008724E0" w:rsidRPr="008724E0">
        <w:rPr>
          <w:rFonts w:ascii="Arial" w:hAnsi="Arial" w:cs="Arial"/>
          <w:b/>
          <w:bCs/>
          <w:sz w:val="36"/>
          <w:szCs w:val="36"/>
          <w:vertAlign w:val="subscript"/>
        </w:rPr>
        <w:t>Obowią</w:t>
      </w:r>
      <w:r w:rsidR="008724E0" w:rsidRPr="008724E0">
        <w:rPr>
          <w:rFonts w:ascii="Arial" w:hAnsi="Arial" w:cs="Arial"/>
          <w:b/>
          <w:bCs/>
        </w:rPr>
        <w:t xml:space="preserve">zek, o którym mowa w art. </w:t>
      </w:r>
      <w:r w:rsidR="008724E0" w:rsidRPr="008724E0">
        <w:rPr>
          <w:rFonts w:ascii="Arial" w:hAnsi="Arial" w:cs="Arial"/>
          <w:b/>
          <w:bCs/>
          <w:u w:val="single"/>
        </w:rPr>
        <w:t>15zzs</w:t>
      </w:r>
      <w:r w:rsidR="008724E0" w:rsidRPr="008724E0">
        <w:rPr>
          <w:rFonts w:ascii="Arial" w:hAnsi="Arial" w:cs="Arial"/>
          <w:b/>
          <w:bCs/>
          <w:u w:val="single"/>
          <w:vertAlign w:val="superscript"/>
        </w:rPr>
        <w:t xml:space="preserve">9 </w:t>
      </w:r>
      <w:r w:rsidR="008724E0" w:rsidRPr="008724E0">
        <w:rPr>
          <w:rFonts w:ascii="Arial" w:hAnsi="Arial" w:cs="Arial"/>
          <w:b/>
          <w:bCs/>
          <w:u w:val="single"/>
        </w:rPr>
        <w:t>ust. 1 ustawy zmienianej w art. 4, stosuje się do pism procesowych wnoszonych w sprawie po dniu wejścia w życie niniejszego przepisu.</w:t>
      </w:r>
      <w:r w:rsidR="008724E0" w:rsidRPr="008724E0">
        <w:rPr>
          <w:rFonts w:ascii="Arial" w:hAnsi="Arial" w:cs="Arial"/>
          <w:b/>
          <w:bCs/>
        </w:rPr>
        <w:t xml:space="preserve"> </w:t>
      </w:r>
      <w:r w:rsidR="008724E0" w:rsidRPr="002C2125">
        <w:rPr>
          <w:rFonts w:ascii="Arial" w:hAnsi="Arial" w:cs="Arial"/>
          <w:b/>
          <w:bCs/>
          <w:u w:val="single"/>
        </w:rPr>
        <w:t xml:space="preserve">Niewykonanie tego obowiązku stanowi brak formalny pisma. </w:t>
      </w:r>
    </w:p>
    <w:p w14:paraId="5A11BDB4" w14:textId="77777777" w:rsidR="008724E0" w:rsidRPr="008724E0" w:rsidRDefault="008724E0" w:rsidP="008724E0">
      <w:pPr>
        <w:ind w:left="-15" w:right="0" w:firstLine="723"/>
        <w:rPr>
          <w:rFonts w:ascii="Arial" w:hAnsi="Arial" w:cs="Arial"/>
          <w:b/>
          <w:bCs/>
        </w:rPr>
      </w:pPr>
    </w:p>
    <w:p w14:paraId="15BB6095" w14:textId="77777777" w:rsidR="008724E0" w:rsidRPr="00FD03B2" w:rsidRDefault="008724E0" w:rsidP="00D3369A">
      <w:pPr>
        <w:ind w:left="-15" w:right="0" w:firstLine="723"/>
        <w:rPr>
          <w:rFonts w:ascii="Arial" w:hAnsi="Arial" w:cs="Arial"/>
          <w:b/>
          <w:bCs/>
        </w:rPr>
      </w:pPr>
    </w:p>
    <w:p w14:paraId="32CDF53F" w14:textId="77777777" w:rsidR="006062E8" w:rsidRDefault="006062E8"/>
    <w:sectPr w:rsidR="0060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3D"/>
    <w:multiLevelType w:val="hybridMultilevel"/>
    <w:tmpl w:val="A9721020"/>
    <w:lvl w:ilvl="0" w:tplc="215E8024">
      <w:start w:val="2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C7E80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BA14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A30BA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9CB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0C3C8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47AA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4805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2A342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D798E"/>
    <w:multiLevelType w:val="hybridMultilevel"/>
    <w:tmpl w:val="9E9A11C2"/>
    <w:lvl w:ilvl="0" w:tplc="2BEA05AA">
      <w:start w:val="3"/>
      <w:numFmt w:val="decimal"/>
      <w:lvlText w:val="%1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35BF21AB"/>
    <w:multiLevelType w:val="hybridMultilevel"/>
    <w:tmpl w:val="6BD8A46C"/>
    <w:lvl w:ilvl="0" w:tplc="459604A2">
      <w:start w:val="2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88832">
      <w:start w:val="1"/>
      <w:numFmt w:val="lowerLetter"/>
      <w:lvlText w:val="%2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957C">
      <w:start w:val="1"/>
      <w:numFmt w:val="lowerRoman"/>
      <w:lvlText w:val="%3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F984">
      <w:start w:val="1"/>
      <w:numFmt w:val="decimal"/>
      <w:lvlText w:val="%4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83DA">
      <w:start w:val="1"/>
      <w:numFmt w:val="lowerLetter"/>
      <w:lvlText w:val="%5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143A">
      <w:start w:val="1"/>
      <w:numFmt w:val="lowerRoman"/>
      <w:lvlText w:val="%6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6FD4">
      <w:start w:val="1"/>
      <w:numFmt w:val="decimal"/>
      <w:lvlText w:val="%7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0804E">
      <w:start w:val="1"/>
      <w:numFmt w:val="lowerLetter"/>
      <w:lvlText w:val="%8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0196">
      <w:start w:val="1"/>
      <w:numFmt w:val="lowerRoman"/>
      <w:lvlText w:val="%9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E6682E"/>
    <w:multiLevelType w:val="hybridMultilevel"/>
    <w:tmpl w:val="3D9AAFF8"/>
    <w:lvl w:ilvl="0" w:tplc="E8661300">
      <w:start w:val="4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9A"/>
    <w:rsid w:val="002C2125"/>
    <w:rsid w:val="002F660A"/>
    <w:rsid w:val="006062E8"/>
    <w:rsid w:val="008724E0"/>
    <w:rsid w:val="00D3369A"/>
    <w:rsid w:val="00E84CFF"/>
    <w:rsid w:val="00EC0FF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3CDB"/>
  <w15:chartTrackingRefBased/>
  <w15:docId w15:val="{54C4A658-36BF-4EAD-88F0-B5CC9CC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9A"/>
    <w:pPr>
      <w:spacing w:after="116" w:line="364" w:lineRule="auto"/>
      <w:ind w:right="164" w:firstLine="50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Krzysztof Pietkos</cp:lastModifiedBy>
  <cp:revision>3</cp:revision>
  <dcterms:created xsi:type="dcterms:W3CDTF">2021-06-03T14:32:00Z</dcterms:created>
  <dcterms:modified xsi:type="dcterms:W3CDTF">2021-06-12T12:28:00Z</dcterms:modified>
</cp:coreProperties>
</file>