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9466" w14:textId="77777777" w:rsidR="002E23FD" w:rsidRPr="000374DA" w:rsidRDefault="002E23FD" w:rsidP="000374DA">
      <w:pPr>
        <w:spacing w:after="0" w:line="276" w:lineRule="auto"/>
        <w:ind w:left="10" w:right="10" w:hanging="10"/>
        <w:jc w:val="center"/>
        <w:rPr>
          <w:i/>
          <w:color w:val="0070C0"/>
          <w:sz w:val="28"/>
          <w:szCs w:val="28"/>
        </w:rPr>
      </w:pPr>
    </w:p>
    <w:p w14:paraId="728DE1DF" w14:textId="77777777" w:rsidR="002E23FD" w:rsidRPr="000374DA" w:rsidRDefault="002E23FD" w:rsidP="000374DA">
      <w:pPr>
        <w:spacing w:after="0" w:line="276" w:lineRule="auto"/>
        <w:ind w:left="10" w:right="10" w:hanging="10"/>
        <w:jc w:val="center"/>
        <w:rPr>
          <w:i/>
          <w:color w:val="0070C0"/>
          <w:sz w:val="28"/>
          <w:szCs w:val="28"/>
        </w:rPr>
      </w:pPr>
    </w:p>
    <w:p w14:paraId="3F973789" w14:textId="635818C4" w:rsidR="000374DA" w:rsidRDefault="002E23FD" w:rsidP="000374DA">
      <w:pPr>
        <w:spacing w:before="100" w:beforeAutospacing="1" w:after="100" w:afterAutospacing="1" w:line="276" w:lineRule="auto"/>
        <w:ind w:firstLine="0"/>
        <w:jc w:val="left"/>
        <w:outlineLvl w:val="0"/>
        <w:rPr>
          <w:rFonts w:ascii="Tahoma" w:hAnsi="Tahoma" w:cs="Tahoma"/>
          <w:b/>
          <w:bCs/>
          <w:color w:val="BC1C15"/>
          <w:kern w:val="36"/>
          <w:sz w:val="28"/>
          <w:szCs w:val="28"/>
        </w:rPr>
      </w:pPr>
      <w:r w:rsidRPr="000374DA">
        <w:rPr>
          <w:rFonts w:ascii="Tahoma" w:hAnsi="Tahoma" w:cs="Tahoma"/>
          <w:b/>
          <w:bCs/>
          <w:color w:val="BC1C15"/>
          <w:kern w:val="36"/>
          <w:sz w:val="28"/>
          <w:szCs w:val="28"/>
        </w:rPr>
        <w:t>Ustawa o zmianie niektórych ustaw w zakresie działań osłonowych w związku z rozprzestrzenianiem się wirusa SARS-Co-V-2 z dnia 14 maja 2020 r.</w:t>
      </w:r>
      <w:r w:rsidR="000374DA" w:rsidRPr="000374DA">
        <w:rPr>
          <w:rFonts w:ascii="Tahoma" w:hAnsi="Tahoma" w:cs="Tahoma"/>
          <w:b/>
          <w:bCs/>
          <w:color w:val="BC1C15"/>
          <w:kern w:val="36"/>
          <w:sz w:val="28"/>
          <w:szCs w:val="28"/>
        </w:rPr>
        <w:t xml:space="preserve"> (Dz.U. z 2020 r., poz. 875)</w:t>
      </w:r>
    </w:p>
    <w:p w14:paraId="481F1987" w14:textId="45BAF2D7" w:rsidR="002E23FD" w:rsidRPr="000374DA" w:rsidRDefault="000374DA" w:rsidP="000374DA">
      <w:pPr>
        <w:spacing w:before="100" w:beforeAutospacing="1" w:after="100" w:afterAutospacing="1" w:line="276" w:lineRule="auto"/>
        <w:ind w:firstLine="0"/>
        <w:jc w:val="left"/>
        <w:outlineLvl w:val="0"/>
        <w:rPr>
          <w:rFonts w:ascii="Tahoma" w:hAnsi="Tahoma" w:cs="Tahoma"/>
          <w:b/>
          <w:bCs/>
          <w:color w:val="BC1C15"/>
          <w:kern w:val="36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BC1C15"/>
          <w:kern w:val="36"/>
          <w:sz w:val="28"/>
          <w:szCs w:val="28"/>
        </w:rPr>
        <w:t>Opublikowana (ogłoszona)</w:t>
      </w:r>
      <w:r w:rsidR="002E23FD" w:rsidRPr="000374DA">
        <w:rPr>
          <w:rFonts w:ascii="Tahoma" w:hAnsi="Tahoma" w:cs="Tahoma"/>
          <w:b/>
          <w:bCs/>
          <w:color w:val="BC1C15"/>
          <w:kern w:val="36"/>
          <w:sz w:val="28"/>
          <w:szCs w:val="28"/>
        </w:rPr>
        <w:t> </w:t>
      </w:r>
      <w:r w:rsidRPr="000374DA">
        <w:rPr>
          <w:rFonts w:ascii="Tahoma" w:hAnsi="Tahoma" w:cs="Tahoma"/>
          <w:b/>
          <w:bCs/>
          <w:color w:val="BC1C15"/>
          <w:kern w:val="36"/>
          <w:sz w:val="28"/>
          <w:szCs w:val="28"/>
          <w:u w:val="single"/>
        </w:rPr>
        <w:t>15 maja 2020r.</w:t>
      </w:r>
      <w:r w:rsidRPr="000374DA">
        <w:rPr>
          <w:rFonts w:ascii="Tahoma" w:hAnsi="Tahoma" w:cs="Tahoma"/>
          <w:b/>
          <w:bCs/>
          <w:color w:val="BC1C15"/>
          <w:kern w:val="36"/>
          <w:sz w:val="28"/>
          <w:szCs w:val="28"/>
        </w:rPr>
        <w:t xml:space="preserve"> </w:t>
      </w:r>
    </w:p>
    <w:p w14:paraId="45010569" w14:textId="74C42A4B" w:rsidR="004C5792" w:rsidRPr="000374DA" w:rsidRDefault="004C5792" w:rsidP="000374DA">
      <w:pPr>
        <w:spacing w:before="100" w:beforeAutospacing="1" w:after="100" w:afterAutospacing="1" w:line="276" w:lineRule="auto"/>
        <w:ind w:left="3540" w:firstLine="708"/>
        <w:rPr>
          <w:rFonts w:ascii="Tahoma" w:hAnsi="Tahoma" w:cs="Tahoma"/>
          <w:color w:val="auto"/>
          <w:sz w:val="28"/>
          <w:szCs w:val="28"/>
          <w:u w:val="single"/>
        </w:rPr>
      </w:pPr>
      <w:r w:rsidRPr="000374DA">
        <w:rPr>
          <w:b/>
          <w:sz w:val="28"/>
          <w:szCs w:val="28"/>
        </w:rPr>
        <w:t xml:space="preserve">U S TAWA </w:t>
      </w:r>
    </w:p>
    <w:p w14:paraId="53396AA7" w14:textId="77777777" w:rsidR="004C5792" w:rsidRPr="000374DA" w:rsidRDefault="004C5792" w:rsidP="000374DA">
      <w:pPr>
        <w:spacing w:after="0" w:line="276" w:lineRule="auto"/>
        <w:ind w:right="12" w:firstLine="0"/>
        <w:jc w:val="center"/>
        <w:rPr>
          <w:sz w:val="28"/>
          <w:szCs w:val="28"/>
        </w:rPr>
      </w:pPr>
      <w:r w:rsidRPr="000374DA">
        <w:rPr>
          <w:sz w:val="28"/>
          <w:szCs w:val="28"/>
        </w:rPr>
        <w:t xml:space="preserve">z dnia 14 maja 2020 r. </w:t>
      </w:r>
    </w:p>
    <w:p w14:paraId="5CBD7CE1" w14:textId="77777777" w:rsidR="004C5792" w:rsidRPr="000374DA" w:rsidRDefault="004C5792" w:rsidP="000374DA">
      <w:pPr>
        <w:spacing w:after="0" w:line="276" w:lineRule="auto"/>
        <w:ind w:left="691" w:right="583" w:firstLine="0"/>
        <w:jc w:val="center"/>
        <w:rPr>
          <w:sz w:val="28"/>
          <w:szCs w:val="28"/>
        </w:rPr>
      </w:pPr>
      <w:r w:rsidRPr="000374DA">
        <w:rPr>
          <w:b/>
          <w:sz w:val="28"/>
          <w:szCs w:val="28"/>
        </w:rPr>
        <w:t>o zmianie niektórych ustaw w zakresie działań osłonowych w związku  z rozprzestrzenianiem się wirusa SARS-CoV-2</w:t>
      </w:r>
      <w:r w:rsidRPr="000374DA">
        <w:rPr>
          <w:sz w:val="28"/>
          <w:szCs w:val="28"/>
          <w:vertAlign w:val="superscript"/>
        </w:rPr>
        <w:t>1)</w:t>
      </w:r>
      <w:r w:rsidRPr="000374DA">
        <w:rPr>
          <w:sz w:val="28"/>
          <w:szCs w:val="28"/>
        </w:rPr>
        <w:t xml:space="preserve"> </w:t>
      </w:r>
    </w:p>
    <w:p w14:paraId="6C6CB960" w14:textId="77777777" w:rsidR="0022020C" w:rsidRPr="000374DA" w:rsidRDefault="0022020C" w:rsidP="000374DA">
      <w:pPr>
        <w:spacing w:after="0" w:line="276" w:lineRule="auto"/>
        <w:ind w:left="10" w:right="-4" w:hanging="10"/>
        <w:jc w:val="right"/>
        <w:rPr>
          <w:b/>
          <w:sz w:val="28"/>
          <w:szCs w:val="28"/>
        </w:rPr>
      </w:pPr>
    </w:p>
    <w:p w14:paraId="22107876" w14:textId="77777777" w:rsidR="004C5792" w:rsidRPr="00C556F5" w:rsidRDefault="004C5792" w:rsidP="000374DA">
      <w:pPr>
        <w:spacing w:after="0" w:line="276" w:lineRule="auto"/>
        <w:ind w:left="10" w:right="-4" w:hanging="10"/>
        <w:rPr>
          <w:b/>
          <w:sz w:val="16"/>
          <w:szCs w:val="16"/>
        </w:rPr>
      </w:pPr>
      <w:r w:rsidRPr="00C556F5">
        <w:rPr>
          <w:b/>
          <w:sz w:val="16"/>
          <w:szCs w:val="16"/>
        </w:rPr>
        <w:t>Art. 1.</w:t>
      </w:r>
      <w:r w:rsidRPr="00C556F5">
        <w:rPr>
          <w:sz w:val="16"/>
          <w:szCs w:val="16"/>
        </w:rPr>
        <w:t xml:space="preserve"> </w:t>
      </w:r>
      <w:r w:rsidRPr="00C556F5">
        <w:rPr>
          <w:b/>
          <w:sz w:val="16"/>
          <w:szCs w:val="16"/>
        </w:rPr>
        <w:t xml:space="preserve">W ustawie z dnia 23 kwietnia 1964 r. – </w:t>
      </w:r>
      <w:r w:rsidRPr="00C556F5">
        <w:rPr>
          <w:b/>
          <w:color w:val="0070C0"/>
          <w:sz w:val="16"/>
          <w:szCs w:val="16"/>
        </w:rPr>
        <w:t xml:space="preserve">Kodeks cywilny </w:t>
      </w:r>
      <w:r w:rsidRPr="00C556F5">
        <w:rPr>
          <w:b/>
          <w:sz w:val="16"/>
          <w:szCs w:val="16"/>
        </w:rPr>
        <w:t xml:space="preserve">(Dz. U. z 2019 r. </w:t>
      </w:r>
      <w:r w:rsidR="004618C2" w:rsidRPr="00C556F5">
        <w:rPr>
          <w:b/>
          <w:sz w:val="16"/>
          <w:szCs w:val="16"/>
        </w:rPr>
        <w:t>poz. 1145 i </w:t>
      </w:r>
      <w:r w:rsidRPr="00C556F5">
        <w:rPr>
          <w:b/>
          <w:sz w:val="16"/>
          <w:szCs w:val="16"/>
        </w:rPr>
        <w:t>1495) po art. 387 dodaje się art. 387</w:t>
      </w:r>
      <w:r w:rsidRPr="00C556F5">
        <w:rPr>
          <w:b/>
          <w:sz w:val="16"/>
          <w:szCs w:val="16"/>
          <w:vertAlign w:val="superscript"/>
        </w:rPr>
        <w:t>1</w:t>
      </w:r>
      <w:r w:rsidRPr="00C556F5">
        <w:rPr>
          <w:b/>
          <w:sz w:val="16"/>
          <w:szCs w:val="16"/>
        </w:rPr>
        <w:t xml:space="preserve"> w brzmieniu: </w:t>
      </w:r>
    </w:p>
    <w:p w14:paraId="6CE9FF96" w14:textId="77777777" w:rsidR="004C5792" w:rsidRPr="00C556F5" w:rsidRDefault="004C5792" w:rsidP="000374DA">
      <w:pPr>
        <w:spacing w:after="0" w:line="276" w:lineRule="auto"/>
        <w:ind w:firstLine="511"/>
        <w:rPr>
          <w:b/>
          <w:sz w:val="16"/>
          <w:szCs w:val="16"/>
        </w:rPr>
      </w:pPr>
    </w:p>
    <w:p w14:paraId="67FF0A96" w14:textId="77777777" w:rsidR="004C5792" w:rsidRPr="00C556F5" w:rsidRDefault="004C5792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>„</w:t>
      </w:r>
      <w:r w:rsidRPr="00C556F5">
        <w:rPr>
          <w:b/>
          <w:sz w:val="16"/>
          <w:szCs w:val="16"/>
        </w:rPr>
        <w:t>Art. 387</w:t>
      </w:r>
      <w:r w:rsidRPr="00C556F5">
        <w:rPr>
          <w:b/>
          <w:sz w:val="16"/>
          <w:szCs w:val="16"/>
          <w:vertAlign w:val="superscript"/>
        </w:rPr>
        <w:t>1</w:t>
      </w:r>
      <w:r w:rsidRPr="00C556F5">
        <w:rPr>
          <w:sz w:val="16"/>
          <w:szCs w:val="16"/>
        </w:rPr>
        <w:t>.</w:t>
      </w:r>
      <w:r w:rsidRPr="00C556F5">
        <w:rPr>
          <w:sz w:val="16"/>
          <w:szCs w:val="16"/>
          <w:vertAlign w:val="superscript"/>
        </w:rPr>
        <w:t xml:space="preserve"> </w:t>
      </w:r>
      <w:r w:rsidRPr="00C556F5">
        <w:rPr>
          <w:sz w:val="16"/>
          <w:szCs w:val="16"/>
        </w:rPr>
        <w:t xml:space="preserve">Nieważna jest umowa, w której osoba fizyczna zobowiązuje się do przeniesienia własności nieruchomości służącej zaspokojeniu jej potrzeb mieszkaniowych w celu zabezpieczenia roszczeń wynikających z tej lub innej umowy niezwiązanej bezpośrednio z działalnością gospodarczą lub zawodową tej osoby, w przypadku gdy: </w:t>
      </w:r>
    </w:p>
    <w:p w14:paraId="3E460850" w14:textId="77777777" w:rsidR="004C5792" w:rsidRPr="00C556F5" w:rsidRDefault="004C5792" w:rsidP="000374DA">
      <w:pPr>
        <w:numPr>
          <w:ilvl w:val="0"/>
          <w:numId w:val="11"/>
        </w:numPr>
        <w:spacing w:after="0" w:line="276" w:lineRule="auto"/>
        <w:rPr>
          <w:sz w:val="16"/>
          <w:szCs w:val="16"/>
        </w:rPr>
      </w:pPr>
      <w:r w:rsidRPr="00C556F5">
        <w:rPr>
          <w:sz w:val="16"/>
          <w:szCs w:val="16"/>
        </w:rPr>
        <w:t>wartość nieruchomości jest wyższa niż wartość zabezpieczanych tą nieruchomością roszczeń pieniężnych powiększonych o wysokość odsetek maksymalnych za opóźnienie</w:t>
      </w:r>
      <w:r w:rsidRPr="00C556F5">
        <w:rPr>
          <w:sz w:val="16"/>
          <w:szCs w:val="16"/>
          <w:vertAlign w:val="superscript"/>
        </w:rPr>
        <w:t xml:space="preserve"> </w:t>
      </w:r>
      <w:r w:rsidRPr="00C556F5">
        <w:rPr>
          <w:sz w:val="16"/>
          <w:szCs w:val="16"/>
        </w:rPr>
        <w:t xml:space="preserve">od tej wartości za okres 24 miesięcy lub </w:t>
      </w:r>
    </w:p>
    <w:p w14:paraId="1FB9CD84" w14:textId="77777777" w:rsidR="004C5792" w:rsidRPr="00C556F5" w:rsidRDefault="004C5792" w:rsidP="000374DA">
      <w:pPr>
        <w:numPr>
          <w:ilvl w:val="0"/>
          <w:numId w:val="11"/>
        </w:numPr>
        <w:spacing w:after="0" w:line="276" w:lineRule="auto"/>
        <w:rPr>
          <w:sz w:val="16"/>
          <w:szCs w:val="16"/>
        </w:rPr>
      </w:pPr>
      <w:r w:rsidRPr="00C556F5">
        <w:rPr>
          <w:sz w:val="16"/>
          <w:szCs w:val="16"/>
        </w:rPr>
        <w:t xml:space="preserve">wartość zabezpieczanych tą nieruchomością roszczeń pieniężnych nie jest oznaczona, lub </w:t>
      </w:r>
    </w:p>
    <w:p w14:paraId="360DFC5F" w14:textId="77777777" w:rsidR="004C5792" w:rsidRPr="00C556F5" w:rsidRDefault="004C5792" w:rsidP="000374DA">
      <w:pPr>
        <w:numPr>
          <w:ilvl w:val="0"/>
          <w:numId w:val="11"/>
        </w:numPr>
        <w:spacing w:after="0" w:line="276" w:lineRule="auto"/>
        <w:rPr>
          <w:sz w:val="16"/>
          <w:szCs w:val="16"/>
        </w:rPr>
      </w:pPr>
      <w:r w:rsidRPr="00C556F5">
        <w:rPr>
          <w:sz w:val="16"/>
          <w:szCs w:val="16"/>
        </w:rPr>
        <w:t xml:space="preserve">zawarcie tej umowy nie zostało poprzedzone dokonaniem wyceny wartości rynkowej nieruchomości przez biegłego rzeczoznawcę.”. </w:t>
      </w:r>
    </w:p>
    <w:p w14:paraId="5197A3EC" w14:textId="77777777" w:rsidR="00FB6AD3" w:rsidRPr="00C556F5" w:rsidRDefault="00FB6AD3" w:rsidP="000374DA">
      <w:pPr>
        <w:spacing w:after="0" w:line="276" w:lineRule="auto"/>
        <w:ind w:left="506" w:hanging="10"/>
        <w:rPr>
          <w:b/>
          <w:i/>
          <w:sz w:val="16"/>
          <w:szCs w:val="16"/>
        </w:rPr>
      </w:pPr>
    </w:p>
    <w:p w14:paraId="417885A7" w14:textId="77777777" w:rsidR="0022020C" w:rsidRPr="00C556F5" w:rsidRDefault="00FB6AD3" w:rsidP="000374DA">
      <w:pPr>
        <w:spacing w:after="0" w:line="276" w:lineRule="auto"/>
        <w:ind w:left="506" w:hanging="10"/>
        <w:rPr>
          <w:bCs/>
          <w:iCs/>
          <w:color w:val="auto"/>
          <w:sz w:val="16"/>
          <w:szCs w:val="16"/>
        </w:rPr>
      </w:pPr>
      <w:r w:rsidRPr="00C556F5">
        <w:rPr>
          <w:b/>
          <w:i/>
          <w:sz w:val="16"/>
          <w:szCs w:val="16"/>
        </w:rPr>
        <w:t>Art. 63.</w:t>
      </w:r>
      <w:r w:rsidRPr="00C556F5">
        <w:rPr>
          <w:i/>
          <w:sz w:val="16"/>
          <w:szCs w:val="16"/>
        </w:rPr>
        <w:t xml:space="preserve"> </w:t>
      </w:r>
      <w:r w:rsidRPr="00C556F5">
        <w:rPr>
          <w:bCs/>
          <w:iCs/>
          <w:color w:val="auto"/>
          <w:sz w:val="16"/>
          <w:szCs w:val="16"/>
        </w:rPr>
        <w:t>Do umów, o których mowa w art. 1, zawartych przed dniem wejścia w życie niniejszej ustawy, stosuje się przepisy dotychczasowe.</w:t>
      </w:r>
    </w:p>
    <w:p w14:paraId="47AC273E" w14:textId="77777777" w:rsidR="00FB6AD3" w:rsidRPr="00C556F5" w:rsidRDefault="00FB6AD3" w:rsidP="000374DA">
      <w:pPr>
        <w:spacing w:after="0" w:line="276" w:lineRule="auto"/>
        <w:ind w:left="506" w:hanging="10"/>
        <w:rPr>
          <w:b/>
          <w:sz w:val="16"/>
          <w:szCs w:val="16"/>
        </w:rPr>
      </w:pPr>
    </w:p>
    <w:p w14:paraId="326A4B9E" w14:textId="77777777" w:rsidR="004C5792" w:rsidRPr="00C556F5" w:rsidRDefault="004C5792" w:rsidP="000374DA">
      <w:pPr>
        <w:spacing w:after="0" w:line="276" w:lineRule="auto"/>
        <w:ind w:left="506" w:hanging="10"/>
        <w:rPr>
          <w:sz w:val="16"/>
          <w:szCs w:val="16"/>
        </w:rPr>
      </w:pPr>
      <w:r w:rsidRPr="00C556F5">
        <w:rPr>
          <w:b/>
          <w:sz w:val="16"/>
          <w:szCs w:val="16"/>
        </w:rPr>
        <w:t>Art. 2.</w:t>
      </w:r>
      <w:r w:rsidRPr="00C556F5">
        <w:rPr>
          <w:sz w:val="16"/>
          <w:szCs w:val="16"/>
        </w:rPr>
        <w:t xml:space="preserve"> </w:t>
      </w:r>
      <w:r w:rsidRPr="00C556F5">
        <w:rPr>
          <w:b/>
          <w:sz w:val="16"/>
          <w:szCs w:val="16"/>
        </w:rPr>
        <w:t xml:space="preserve">W ustawie z dnia 17 listopada 1964 r. – </w:t>
      </w:r>
      <w:r w:rsidRPr="00C556F5">
        <w:rPr>
          <w:b/>
          <w:color w:val="7030A0"/>
          <w:sz w:val="16"/>
          <w:szCs w:val="16"/>
        </w:rPr>
        <w:t>Kodeks postępowania cywilnego</w:t>
      </w:r>
      <w:r w:rsidRPr="00C556F5">
        <w:rPr>
          <w:color w:val="7030A0"/>
          <w:sz w:val="16"/>
          <w:szCs w:val="16"/>
        </w:rPr>
        <w:t xml:space="preserve"> </w:t>
      </w:r>
      <w:r w:rsidRPr="00C556F5">
        <w:rPr>
          <w:sz w:val="16"/>
          <w:szCs w:val="16"/>
        </w:rPr>
        <w:t>(Dz. U. z 2019 r. poz. 1460, z późn. zm.</w:t>
      </w:r>
      <w:r w:rsidRPr="00C556F5">
        <w:rPr>
          <w:sz w:val="16"/>
          <w:szCs w:val="16"/>
          <w:vertAlign w:val="superscript"/>
        </w:rPr>
        <w:footnoteReference w:id="1"/>
      </w:r>
      <w:r w:rsidRPr="00C556F5">
        <w:rPr>
          <w:sz w:val="16"/>
          <w:szCs w:val="16"/>
          <w:vertAlign w:val="superscript"/>
        </w:rPr>
        <w:t>)</w:t>
      </w:r>
      <w:r w:rsidRPr="00C556F5">
        <w:rPr>
          <w:sz w:val="16"/>
          <w:szCs w:val="16"/>
        </w:rPr>
        <w:t xml:space="preserve">) </w:t>
      </w:r>
      <w:r w:rsidRPr="00C556F5">
        <w:rPr>
          <w:b/>
          <w:sz w:val="16"/>
          <w:szCs w:val="16"/>
        </w:rPr>
        <w:t>po art. 952 dodaje się art. 952</w:t>
      </w:r>
      <w:r w:rsidRPr="00C556F5">
        <w:rPr>
          <w:b/>
          <w:sz w:val="16"/>
          <w:szCs w:val="16"/>
          <w:vertAlign w:val="superscript"/>
        </w:rPr>
        <w:t>1</w:t>
      </w:r>
      <w:r w:rsidRPr="00C556F5">
        <w:rPr>
          <w:b/>
          <w:sz w:val="16"/>
          <w:szCs w:val="16"/>
        </w:rPr>
        <w:t xml:space="preserve"> w brzmieniu:</w:t>
      </w:r>
      <w:r w:rsidRPr="00C556F5">
        <w:rPr>
          <w:sz w:val="16"/>
          <w:szCs w:val="16"/>
        </w:rPr>
        <w:t xml:space="preserve"> </w:t>
      </w:r>
    </w:p>
    <w:p w14:paraId="32E3BAED" w14:textId="77777777" w:rsidR="004C5792" w:rsidRPr="00C556F5" w:rsidRDefault="004C5792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>„</w:t>
      </w:r>
      <w:r w:rsidRPr="00C556F5">
        <w:rPr>
          <w:b/>
          <w:sz w:val="16"/>
          <w:szCs w:val="16"/>
        </w:rPr>
        <w:t>Art. 952</w:t>
      </w:r>
      <w:r w:rsidRPr="00C556F5">
        <w:rPr>
          <w:b/>
          <w:sz w:val="16"/>
          <w:szCs w:val="16"/>
          <w:vertAlign w:val="superscript"/>
        </w:rPr>
        <w:t>1</w:t>
      </w:r>
      <w:r w:rsidRPr="00C556F5">
        <w:rPr>
          <w:b/>
          <w:sz w:val="16"/>
          <w:szCs w:val="16"/>
        </w:rPr>
        <w:t>. § 1</w:t>
      </w:r>
      <w:r w:rsidRPr="00C556F5">
        <w:rPr>
          <w:sz w:val="16"/>
          <w:szCs w:val="16"/>
        </w:rPr>
        <w:t xml:space="preserve">. Termin licytacji lokalu mieszkalnego lub nieruchomości gruntowej zabudowanej budynkiem mieszkalnym, które służą zaspokojeniu potrzeb mieszkaniowych dłużnika, wyznacza się na wniosek wierzyciela. </w:t>
      </w:r>
    </w:p>
    <w:p w14:paraId="6586D75C" w14:textId="77777777" w:rsidR="004C5792" w:rsidRPr="00C556F5" w:rsidRDefault="004C5792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 xml:space="preserve">§ 2. Wierzyciel jest uprawniony do złożenia wniosku, o którym mowa w § 1, jeżeli wysokość egzekwowanej należności głównej stanowi co najmniej równowartość jednej dwudziestej części sumy oszacowania. </w:t>
      </w:r>
    </w:p>
    <w:p w14:paraId="0100C648" w14:textId="77777777" w:rsidR="004C5792" w:rsidRPr="00C556F5" w:rsidRDefault="004C5792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 xml:space="preserve">§ 3. Jeżeli egzekucję z nieruchomości prowadzi kilku wierzycieli, termin licytacji nieruchomości, o której mowa w § 1, wyznacza się również w przypadku, gdy wnioski w tym przedmiocie złożyli wierzyciele, których łączna wysokość egzekwowanych należności głównych stanowi co najmniej równowartość jednej dwudziestej części sumy oszacowania. </w:t>
      </w:r>
    </w:p>
    <w:p w14:paraId="15C3742D" w14:textId="77777777" w:rsidR="004C5792" w:rsidRPr="00C556F5" w:rsidRDefault="004C5792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>§ 4. Przepisów § 2 i 3 nie stosuje się, jeżeli należność przysługuje Skarbowi Państwa, wynika z wyroku wydanego w postępowaniu karnym lub mimo niespełnienia warunków przewidzianych w tych przepisach zgodę na wyznaczenie terminu licytacji wyraził dłużnik, do którego nieruchomość należy, albo sąd. Sąd wyraża zgodę na wyznaczenie terminu licytacji na wniosek wierzyciela, jeżeli przemawia za tym wysokość i charakter dochodzonej należności lub brak możliw</w:t>
      </w:r>
      <w:r w:rsidR="001E3B10" w:rsidRPr="00C556F5">
        <w:rPr>
          <w:sz w:val="16"/>
          <w:szCs w:val="16"/>
        </w:rPr>
        <w:t>ości zaspokojenia wierzyciela z </w:t>
      </w:r>
      <w:r w:rsidRPr="00C556F5">
        <w:rPr>
          <w:sz w:val="16"/>
          <w:szCs w:val="16"/>
        </w:rPr>
        <w:t xml:space="preserve">innych składników majątku dłużnika. Na postanowienie sądu oddalające wniosek wierzyciela przysługuje zażalenie. </w:t>
      </w:r>
    </w:p>
    <w:p w14:paraId="064CA8C9" w14:textId="77777777" w:rsidR="004C5792" w:rsidRPr="00C556F5" w:rsidRDefault="004C5792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 xml:space="preserve">§ 5. Licytacji lokalu mieszkalnego lub nieruchomości gruntowej zabudowanej budynkiem mieszkalnym, które służą zaspokojeniu potrzeb mieszkaniowych dłużnika, nie przeprowadza się w czasie obowiązywania stanu zagrożenia epidemicznego lub stanu epidemii oraz 90 dni po jego zakończeniu.”. </w:t>
      </w:r>
    </w:p>
    <w:p w14:paraId="45F3DC1B" w14:textId="77777777" w:rsidR="001E3B10" w:rsidRPr="00C556F5" w:rsidRDefault="008D5069" w:rsidP="000374DA">
      <w:pPr>
        <w:spacing w:after="0" w:line="276" w:lineRule="auto"/>
        <w:ind w:left="-142" w:hanging="10"/>
        <w:rPr>
          <w:b/>
          <w:i/>
          <w:sz w:val="16"/>
          <w:szCs w:val="16"/>
        </w:rPr>
      </w:pPr>
      <w:r w:rsidRPr="00C556F5">
        <w:rPr>
          <w:b/>
          <w:i/>
          <w:sz w:val="16"/>
          <w:szCs w:val="16"/>
        </w:rPr>
        <w:t>Art. 64.</w:t>
      </w:r>
      <w:r w:rsidRPr="00C556F5">
        <w:rPr>
          <w:i/>
          <w:sz w:val="16"/>
          <w:szCs w:val="16"/>
        </w:rPr>
        <w:t xml:space="preserve"> </w:t>
      </w:r>
      <w:r w:rsidRPr="00C556F5">
        <w:rPr>
          <w:b/>
          <w:i/>
          <w:color w:val="0070C0"/>
          <w:sz w:val="16"/>
          <w:szCs w:val="16"/>
        </w:rPr>
        <w:t>Przepisy ustawy zmienianej w art. 2</w:t>
      </w:r>
      <w:r w:rsidRPr="00C556F5">
        <w:rPr>
          <w:i/>
          <w:color w:val="0070C0"/>
          <w:sz w:val="16"/>
          <w:szCs w:val="16"/>
        </w:rPr>
        <w:t xml:space="preserve"> </w:t>
      </w:r>
      <w:r w:rsidRPr="00C556F5">
        <w:rPr>
          <w:i/>
          <w:sz w:val="16"/>
          <w:szCs w:val="16"/>
        </w:rPr>
        <w:t>w brzmieniu nadanym niniejszą ustawą stosuje się również do postępowań wszczętych i niezakończonych przed dniem wejścia w życie niniejszej ustawy, jeżeli przed tą datą nie został złożony przez wierzyciela wniosek o wyznaczenie terminu pierwszej licytacji nieruchomości.</w:t>
      </w:r>
    </w:p>
    <w:p w14:paraId="374FD907" w14:textId="77777777" w:rsidR="001E3B10" w:rsidRPr="000374DA" w:rsidRDefault="001E3B10" w:rsidP="000374DA">
      <w:pPr>
        <w:spacing w:after="0" w:line="276" w:lineRule="auto"/>
        <w:ind w:left="-142" w:hanging="10"/>
        <w:rPr>
          <w:b/>
          <w:sz w:val="28"/>
          <w:szCs w:val="28"/>
        </w:rPr>
      </w:pPr>
    </w:p>
    <w:p w14:paraId="0D45C234" w14:textId="77777777" w:rsidR="008B166C" w:rsidRPr="000374DA" w:rsidRDefault="008B166C" w:rsidP="000374DA">
      <w:pPr>
        <w:spacing w:after="0" w:line="276" w:lineRule="auto"/>
        <w:ind w:left="-142" w:hanging="10"/>
        <w:rPr>
          <w:sz w:val="28"/>
          <w:szCs w:val="28"/>
        </w:rPr>
      </w:pPr>
      <w:r w:rsidRPr="000374DA">
        <w:rPr>
          <w:b/>
          <w:sz w:val="28"/>
          <w:szCs w:val="28"/>
        </w:rPr>
        <w:t>Art. 11.</w:t>
      </w:r>
      <w:r w:rsidRPr="000374DA">
        <w:rPr>
          <w:sz w:val="28"/>
          <w:szCs w:val="28"/>
        </w:rPr>
        <w:t xml:space="preserve"> W </w:t>
      </w:r>
      <w:r w:rsidRPr="000374DA">
        <w:rPr>
          <w:b/>
          <w:sz w:val="28"/>
          <w:szCs w:val="28"/>
        </w:rPr>
        <w:t xml:space="preserve">ustawie z dnia 27 lipca 2001 r. – </w:t>
      </w:r>
      <w:r w:rsidRPr="000374DA">
        <w:rPr>
          <w:b/>
          <w:color w:val="00B050"/>
          <w:sz w:val="28"/>
          <w:szCs w:val="28"/>
        </w:rPr>
        <w:t>Prawo o ustroju sądów powszechnych</w:t>
      </w:r>
      <w:r w:rsidRPr="000374DA">
        <w:rPr>
          <w:color w:val="00B050"/>
          <w:sz w:val="28"/>
          <w:szCs w:val="28"/>
        </w:rPr>
        <w:t xml:space="preserve"> </w:t>
      </w:r>
      <w:r w:rsidRPr="000374DA">
        <w:rPr>
          <w:sz w:val="28"/>
          <w:szCs w:val="28"/>
        </w:rPr>
        <w:t xml:space="preserve">(Dz. U. z 2020 r. poz. 365 i 288) </w:t>
      </w:r>
      <w:r w:rsidRPr="000374DA">
        <w:rPr>
          <w:b/>
          <w:sz w:val="28"/>
          <w:szCs w:val="28"/>
        </w:rPr>
        <w:t>w art. 53 dodaje się § 5 w brzmieniu</w:t>
      </w:r>
      <w:r w:rsidRPr="000374DA">
        <w:rPr>
          <w:sz w:val="28"/>
          <w:szCs w:val="28"/>
        </w:rPr>
        <w:t xml:space="preserve">: </w:t>
      </w:r>
    </w:p>
    <w:p w14:paraId="48380481" w14:textId="77777777" w:rsidR="001E3B10" w:rsidRPr="000374DA" w:rsidRDefault="001E3B10" w:rsidP="000374DA">
      <w:pPr>
        <w:spacing w:after="0" w:line="276" w:lineRule="auto"/>
        <w:ind w:firstLine="511"/>
        <w:rPr>
          <w:b/>
          <w:sz w:val="28"/>
          <w:szCs w:val="28"/>
        </w:rPr>
      </w:pPr>
    </w:p>
    <w:p w14:paraId="2811AADF" w14:textId="77777777" w:rsidR="004C5792" w:rsidRPr="000374DA" w:rsidRDefault="008B166C" w:rsidP="000374DA">
      <w:pPr>
        <w:spacing w:after="0" w:line="276" w:lineRule="auto"/>
        <w:ind w:firstLine="511"/>
        <w:rPr>
          <w:b/>
          <w:sz w:val="28"/>
          <w:szCs w:val="28"/>
        </w:rPr>
      </w:pPr>
      <w:r w:rsidRPr="000374DA">
        <w:rPr>
          <w:b/>
          <w:sz w:val="28"/>
          <w:szCs w:val="28"/>
        </w:rPr>
        <w:t>„§ 5.</w:t>
      </w:r>
      <w:r w:rsidRPr="000374DA">
        <w:rPr>
          <w:sz w:val="28"/>
          <w:szCs w:val="28"/>
        </w:rPr>
        <w:t xml:space="preserve"> </w:t>
      </w:r>
      <w:r w:rsidRPr="000374DA">
        <w:rPr>
          <w:sz w:val="28"/>
          <w:szCs w:val="28"/>
          <w:u w:val="single"/>
        </w:rPr>
        <w:t>Minister Sprawiedliwości</w:t>
      </w:r>
      <w:r w:rsidRPr="000374DA">
        <w:rPr>
          <w:sz w:val="28"/>
          <w:szCs w:val="28"/>
        </w:rPr>
        <w:t xml:space="preserve"> </w:t>
      </w:r>
      <w:r w:rsidRPr="000374DA">
        <w:rPr>
          <w:b/>
          <w:sz w:val="28"/>
          <w:szCs w:val="28"/>
        </w:rPr>
        <w:t>określi</w:t>
      </w:r>
      <w:r w:rsidRPr="000374DA">
        <w:rPr>
          <w:sz w:val="28"/>
          <w:szCs w:val="28"/>
        </w:rPr>
        <w:t xml:space="preserve">, </w:t>
      </w:r>
      <w:r w:rsidRPr="000374DA">
        <w:rPr>
          <w:b/>
          <w:sz w:val="28"/>
          <w:szCs w:val="28"/>
        </w:rPr>
        <w:t>w drodze rozporządzenia</w:t>
      </w:r>
      <w:r w:rsidRPr="000374DA">
        <w:rPr>
          <w:sz w:val="28"/>
          <w:szCs w:val="28"/>
        </w:rPr>
        <w:t xml:space="preserve">, </w:t>
      </w:r>
      <w:r w:rsidRPr="000374DA">
        <w:rPr>
          <w:b/>
          <w:sz w:val="28"/>
          <w:szCs w:val="28"/>
        </w:rPr>
        <w:t xml:space="preserve">sposób zaprojektowania, wdrożenia, eksploatacji, integracji i rozwoju </w:t>
      </w:r>
      <w:r w:rsidRPr="000374DA">
        <w:rPr>
          <w:b/>
          <w:sz w:val="28"/>
          <w:szCs w:val="28"/>
          <w:u w:val="single"/>
        </w:rPr>
        <w:t xml:space="preserve">systemu </w:t>
      </w:r>
      <w:r w:rsidRPr="000374DA">
        <w:rPr>
          <w:b/>
          <w:sz w:val="28"/>
          <w:szCs w:val="28"/>
          <w:u w:val="single"/>
        </w:rPr>
        <w:lastRenderedPageBreak/>
        <w:t>teleinformatycznego obsługującego postępowania sądowe</w:t>
      </w:r>
      <w:r w:rsidRPr="000374DA">
        <w:rPr>
          <w:sz w:val="28"/>
          <w:szCs w:val="28"/>
          <w:u w:val="single"/>
        </w:rPr>
        <w:t>,</w:t>
      </w:r>
      <w:r w:rsidRPr="000374DA">
        <w:rPr>
          <w:sz w:val="28"/>
          <w:szCs w:val="28"/>
        </w:rPr>
        <w:t xml:space="preserve"> mając na uwadze możliwości techniczne i organizacyjne sądów oraz potrzebę sprawnego działania systemu przy jednoczesnym zapewnieniu odpowiedniego poziomu bezpieczeństwa.”.</w:t>
      </w:r>
    </w:p>
    <w:p w14:paraId="48D4F6F7" w14:textId="77777777" w:rsidR="008B166C" w:rsidRPr="000374DA" w:rsidRDefault="008B166C" w:rsidP="000374DA">
      <w:pPr>
        <w:spacing w:after="0" w:line="276" w:lineRule="auto"/>
        <w:ind w:firstLine="511"/>
        <w:rPr>
          <w:b/>
          <w:sz w:val="28"/>
          <w:szCs w:val="28"/>
        </w:rPr>
      </w:pPr>
    </w:p>
    <w:p w14:paraId="577C2F37" w14:textId="77777777" w:rsidR="001E3B10" w:rsidRPr="00C556F5" w:rsidRDefault="004C14B5" w:rsidP="00C556F5">
      <w:pPr>
        <w:spacing w:after="0" w:line="276" w:lineRule="auto"/>
        <w:ind w:firstLine="0"/>
        <w:rPr>
          <w:b/>
          <w:sz w:val="16"/>
          <w:szCs w:val="16"/>
        </w:rPr>
      </w:pPr>
      <w:r w:rsidRPr="00C556F5">
        <w:rPr>
          <w:b/>
          <w:sz w:val="16"/>
          <w:szCs w:val="16"/>
        </w:rPr>
        <w:t xml:space="preserve">Art. 43. W ustawie z dnia 30 sierpnia 2019 r. o zmianie ustawy – </w:t>
      </w:r>
      <w:r w:rsidRPr="00C556F5">
        <w:rPr>
          <w:b/>
          <w:color w:val="C45911" w:themeColor="accent2" w:themeShade="BF"/>
          <w:sz w:val="16"/>
          <w:szCs w:val="16"/>
        </w:rPr>
        <w:t>Kodeks spółek handlowych oraz niektórych innych ustaw</w:t>
      </w:r>
      <w:r w:rsidRPr="00C556F5">
        <w:rPr>
          <w:b/>
          <w:sz w:val="16"/>
          <w:szCs w:val="16"/>
        </w:rPr>
        <w:t xml:space="preserve"> (Dz. U. poz. 1798 oraz z 2020 r. poz. 288) wprowadza się następujące zmiany: </w:t>
      </w:r>
    </w:p>
    <w:p w14:paraId="522C42DF" w14:textId="77777777" w:rsidR="004C14B5" w:rsidRPr="00C556F5" w:rsidRDefault="004C14B5" w:rsidP="000374DA">
      <w:pPr>
        <w:spacing w:after="0" w:line="276" w:lineRule="auto"/>
        <w:ind w:right="4922" w:firstLine="0"/>
        <w:rPr>
          <w:sz w:val="16"/>
          <w:szCs w:val="16"/>
        </w:rPr>
      </w:pPr>
      <w:r w:rsidRPr="00C556F5">
        <w:rPr>
          <w:b/>
          <w:sz w:val="16"/>
          <w:szCs w:val="16"/>
        </w:rPr>
        <w:t>1)</w:t>
      </w:r>
      <w:r w:rsidRPr="00C556F5">
        <w:rPr>
          <w:sz w:val="16"/>
          <w:szCs w:val="16"/>
        </w:rPr>
        <w:t xml:space="preserve"> </w:t>
      </w:r>
      <w:r w:rsidRPr="00C556F5">
        <w:rPr>
          <w:sz w:val="16"/>
          <w:szCs w:val="16"/>
        </w:rPr>
        <w:tab/>
        <w:t xml:space="preserve">w art. 11 uchyla się pkt 1; </w:t>
      </w:r>
    </w:p>
    <w:p w14:paraId="070E4273" w14:textId="77777777" w:rsidR="004C14B5" w:rsidRPr="00C556F5" w:rsidRDefault="004C14B5" w:rsidP="000374DA">
      <w:pPr>
        <w:numPr>
          <w:ilvl w:val="0"/>
          <w:numId w:val="1"/>
        </w:numPr>
        <w:spacing w:after="0" w:line="276" w:lineRule="auto"/>
        <w:ind w:hanging="511"/>
        <w:rPr>
          <w:sz w:val="16"/>
          <w:szCs w:val="16"/>
        </w:rPr>
      </w:pPr>
      <w:r w:rsidRPr="00C556F5">
        <w:rPr>
          <w:sz w:val="16"/>
          <w:szCs w:val="16"/>
        </w:rPr>
        <w:t xml:space="preserve">uchyla się art. 14; </w:t>
      </w:r>
    </w:p>
    <w:p w14:paraId="4917FCA9" w14:textId="77777777" w:rsidR="004C14B5" w:rsidRPr="00C556F5" w:rsidRDefault="004C14B5" w:rsidP="000374DA">
      <w:pPr>
        <w:numPr>
          <w:ilvl w:val="0"/>
          <w:numId w:val="1"/>
        </w:numPr>
        <w:spacing w:after="0" w:line="276" w:lineRule="auto"/>
        <w:ind w:hanging="511"/>
        <w:rPr>
          <w:sz w:val="16"/>
          <w:szCs w:val="16"/>
        </w:rPr>
      </w:pPr>
      <w:r w:rsidRPr="00C556F5">
        <w:rPr>
          <w:sz w:val="16"/>
          <w:szCs w:val="16"/>
        </w:rPr>
        <w:t xml:space="preserve">w art. 15 ust. 1 otrzymuje brzmienie: </w:t>
      </w:r>
    </w:p>
    <w:p w14:paraId="3844B2CA" w14:textId="77777777" w:rsidR="001E3B10" w:rsidRPr="00C556F5" w:rsidRDefault="004C14B5" w:rsidP="000374DA">
      <w:pPr>
        <w:spacing w:after="0" w:line="276" w:lineRule="auto"/>
        <w:ind w:firstLine="1020"/>
        <w:rPr>
          <w:sz w:val="16"/>
          <w:szCs w:val="16"/>
        </w:rPr>
      </w:pPr>
      <w:r w:rsidRPr="00C556F5">
        <w:rPr>
          <w:sz w:val="16"/>
          <w:szCs w:val="16"/>
        </w:rPr>
        <w:t xml:space="preserve">„1. Moc obowiązująca dokumentów akcji wydanych przez spółkę wygasa z mocy prawa z dniem 1 marca 2021 r. Z tym samym dniem uzyskują moc prawną wpisy w rejestrze akcjonariuszy, a w przypadku spółki niebędącej spółką publiczną w rozumieniu ustawy zmienianej w art. 9 w brzmieniu dotychczasowym, której walne zgromadzenie podjęło uchwałę o zarejestrowaniu jej akcji w depozycie papierów wartościowych w rozumieniu przepisów ustawy zmienianej w art. 9, zapisy jej akcji na rachunkach papierów wartościowych.”; </w:t>
      </w:r>
    </w:p>
    <w:p w14:paraId="3E8BCF97" w14:textId="77777777" w:rsidR="004C14B5" w:rsidRPr="00C556F5" w:rsidRDefault="004C14B5" w:rsidP="000374DA">
      <w:pPr>
        <w:spacing w:after="0" w:line="276" w:lineRule="auto"/>
        <w:ind w:firstLine="0"/>
        <w:rPr>
          <w:sz w:val="16"/>
          <w:szCs w:val="16"/>
        </w:rPr>
      </w:pPr>
      <w:r w:rsidRPr="00C556F5">
        <w:rPr>
          <w:b/>
          <w:sz w:val="16"/>
          <w:szCs w:val="16"/>
        </w:rPr>
        <w:t>4</w:t>
      </w:r>
      <w:r w:rsidRPr="00C556F5">
        <w:rPr>
          <w:sz w:val="16"/>
          <w:szCs w:val="16"/>
        </w:rPr>
        <w:t xml:space="preserve">) w art. 16 ust. 2 otrzymuje brzmienie: </w:t>
      </w:r>
    </w:p>
    <w:p w14:paraId="14A7B664" w14:textId="77777777" w:rsidR="001E3B10" w:rsidRPr="00C556F5" w:rsidRDefault="004C14B5" w:rsidP="000374DA">
      <w:pPr>
        <w:spacing w:after="0" w:line="276" w:lineRule="auto"/>
        <w:ind w:firstLine="567"/>
        <w:rPr>
          <w:sz w:val="16"/>
          <w:szCs w:val="16"/>
        </w:rPr>
      </w:pPr>
      <w:r w:rsidRPr="00C556F5">
        <w:rPr>
          <w:sz w:val="16"/>
          <w:szCs w:val="16"/>
        </w:rPr>
        <w:t xml:space="preserve">„2. Wezwania, o których mowa w ust. 1, nie mogą być dokonywane w odstępie dłuższym niż miesiąc ani krótszym niż dwa tygodnie. Pierwszego wezwania dokonuje się do dnia 30 września 2020 r.”; </w:t>
      </w:r>
    </w:p>
    <w:p w14:paraId="010CC857" w14:textId="77777777" w:rsidR="004C14B5" w:rsidRPr="00C556F5" w:rsidRDefault="004C14B5" w:rsidP="000374DA">
      <w:pPr>
        <w:spacing w:after="0" w:line="276" w:lineRule="auto"/>
        <w:ind w:firstLine="0"/>
        <w:rPr>
          <w:sz w:val="16"/>
          <w:szCs w:val="16"/>
        </w:rPr>
      </w:pPr>
      <w:r w:rsidRPr="00C556F5">
        <w:rPr>
          <w:b/>
          <w:sz w:val="16"/>
          <w:szCs w:val="16"/>
        </w:rPr>
        <w:t>5</w:t>
      </w:r>
      <w:r w:rsidRPr="00C556F5">
        <w:rPr>
          <w:sz w:val="16"/>
          <w:szCs w:val="16"/>
        </w:rPr>
        <w:t xml:space="preserve">) art. 19 otrzymuje brzmienie: </w:t>
      </w:r>
    </w:p>
    <w:p w14:paraId="626E52F2" w14:textId="77777777" w:rsidR="004C14B5" w:rsidRPr="00C556F5" w:rsidRDefault="004C14B5" w:rsidP="000374DA">
      <w:pPr>
        <w:spacing w:after="0" w:line="276" w:lineRule="auto"/>
        <w:ind w:left="511" w:right="-5" w:firstLine="56"/>
        <w:rPr>
          <w:sz w:val="16"/>
          <w:szCs w:val="16"/>
        </w:rPr>
      </w:pPr>
      <w:r w:rsidRPr="00C556F5">
        <w:rPr>
          <w:sz w:val="16"/>
          <w:szCs w:val="16"/>
        </w:rPr>
        <w:t xml:space="preserve">„Art. 19. Do dnia 1 marca 2021 r. do wykonywania i przenoszenia praw z akcji na okaziciela, których dokumenty zostały złożone w spółce, stosuje się odpowiednio przepisy dotyczące akcji imiennych.”; </w:t>
      </w:r>
    </w:p>
    <w:p w14:paraId="3D710799" w14:textId="77777777" w:rsidR="004C14B5" w:rsidRPr="00C556F5" w:rsidRDefault="004C14B5" w:rsidP="000374DA">
      <w:pPr>
        <w:tabs>
          <w:tab w:val="center" w:pos="2283"/>
        </w:tabs>
        <w:spacing w:after="0" w:line="276" w:lineRule="auto"/>
        <w:ind w:firstLine="0"/>
        <w:jc w:val="left"/>
        <w:rPr>
          <w:sz w:val="16"/>
          <w:szCs w:val="16"/>
        </w:rPr>
      </w:pPr>
      <w:r w:rsidRPr="00C556F5">
        <w:rPr>
          <w:b/>
          <w:sz w:val="16"/>
          <w:szCs w:val="16"/>
        </w:rPr>
        <w:t>6)</w:t>
      </w:r>
      <w:r w:rsidRPr="00C556F5">
        <w:rPr>
          <w:sz w:val="16"/>
          <w:szCs w:val="16"/>
        </w:rPr>
        <w:t xml:space="preserve"> </w:t>
      </w:r>
      <w:r w:rsidRPr="00C556F5">
        <w:rPr>
          <w:sz w:val="16"/>
          <w:szCs w:val="16"/>
        </w:rPr>
        <w:tab/>
        <w:t xml:space="preserve">w art. 20 ust. 1 otrzymuje brzmienie: </w:t>
      </w:r>
    </w:p>
    <w:p w14:paraId="343D5D49" w14:textId="77777777" w:rsidR="001E3B10" w:rsidRPr="00C556F5" w:rsidRDefault="004C14B5" w:rsidP="000374DA">
      <w:pPr>
        <w:spacing w:after="0" w:line="276" w:lineRule="auto"/>
        <w:ind w:firstLine="426"/>
        <w:rPr>
          <w:sz w:val="16"/>
          <w:szCs w:val="16"/>
        </w:rPr>
      </w:pPr>
      <w:r w:rsidRPr="00C556F5">
        <w:rPr>
          <w:sz w:val="16"/>
          <w:szCs w:val="16"/>
        </w:rPr>
        <w:t xml:space="preserve">„1. Do spółek publicznych w rozumieniu ustawy zmienianej w art. 9 w brzmieniu dotychczasowym, których akcje do dnia 1 marca 2021 r. nie były dopuszczone do obrotu na rynku regulowanym lub wprowadzone do obrotu w alternatywnym systemie obrotu albo zostały wycofane lub wykluczone z takiego obrotu przed tym dniem, stosuje się przepisy ustawy zmienianej w art. 9 dotyczące spółek publicznych w brzmieniu nadanym niniejszą ustawą.”; </w:t>
      </w:r>
    </w:p>
    <w:p w14:paraId="31309828" w14:textId="77777777" w:rsidR="004C14B5" w:rsidRPr="00C556F5" w:rsidRDefault="004C14B5" w:rsidP="000374DA">
      <w:pPr>
        <w:spacing w:after="0" w:line="276" w:lineRule="auto"/>
        <w:ind w:firstLine="0"/>
        <w:rPr>
          <w:sz w:val="16"/>
          <w:szCs w:val="16"/>
        </w:rPr>
      </w:pPr>
      <w:r w:rsidRPr="00C556F5">
        <w:rPr>
          <w:b/>
          <w:sz w:val="16"/>
          <w:szCs w:val="16"/>
        </w:rPr>
        <w:t>7)</w:t>
      </w:r>
      <w:r w:rsidRPr="00C556F5">
        <w:rPr>
          <w:sz w:val="16"/>
          <w:szCs w:val="16"/>
        </w:rPr>
        <w:t xml:space="preserve"> w art. 23: </w:t>
      </w:r>
    </w:p>
    <w:p w14:paraId="3049F9D1" w14:textId="77777777" w:rsidR="004C14B5" w:rsidRPr="00C556F5" w:rsidRDefault="004C14B5" w:rsidP="000374DA">
      <w:pPr>
        <w:numPr>
          <w:ilvl w:val="0"/>
          <w:numId w:val="2"/>
        </w:numPr>
        <w:spacing w:after="0" w:line="276" w:lineRule="auto"/>
        <w:ind w:hanging="475"/>
        <w:rPr>
          <w:sz w:val="16"/>
          <w:szCs w:val="16"/>
        </w:rPr>
      </w:pPr>
      <w:r w:rsidRPr="00C556F5">
        <w:rPr>
          <w:sz w:val="16"/>
          <w:szCs w:val="16"/>
        </w:rPr>
        <w:t xml:space="preserve">wprowadzenie do wyliczenia otrzymuje brzmienie: </w:t>
      </w:r>
    </w:p>
    <w:p w14:paraId="2101A51D" w14:textId="77777777" w:rsidR="004C14B5" w:rsidRPr="00C556F5" w:rsidRDefault="004C14B5" w:rsidP="000374DA">
      <w:pPr>
        <w:spacing w:after="0" w:line="276" w:lineRule="auto"/>
        <w:ind w:left="1498" w:firstLine="0"/>
        <w:rPr>
          <w:sz w:val="16"/>
          <w:szCs w:val="16"/>
        </w:rPr>
      </w:pPr>
      <w:r w:rsidRPr="00C556F5">
        <w:rPr>
          <w:sz w:val="16"/>
          <w:szCs w:val="16"/>
        </w:rPr>
        <w:t xml:space="preserve">„Ustawa wchodzi w życie z dniem 1 marca 2021 r., z wyjątkiem:”, </w:t>
      </w:r>
    </w:p>
    <w:p w14:paraId="5728095F" w14:textId="77777777" w:rsidR="004C14B5" w:rsidRPr="00C556F5" w:rsidRDefault="004C14B5" w:rsidP="000374DA">
      <w:pPr>
        <w:numPr>
          <w:ilvl w:val="0"/>
          <w:numId w:val="2"/>
        </w:numPr>
        <w:spacing w:after="0" w:line="276" w:lineRule="auto"/>
        <w:ind w:hanging="475"/>
        <w:rPr>
          <w:sz w:val="16"/>
          <w:szCs w:val="16"/>
        </w:rPr>
      </w:pPr>
      <w:r w:rsidRPr="00C556F5">
        <w:rPr>
          <w:sz w:val="16"/>
          <w:szCs w:val="16"/>
        </w:rPr>
        <w:t xml:space="preserve">uchyla się pkt 2, </w:t>
      </w:r>
    </w:p>
    <w:p w14:paraId="35FC786D" w14:textId="77777777" w:rsidR="004C14B5" w:rsidRPr="00C556F5" w:rsidRDefault="004C14B5" w:rsidP="000374DA">
      <w:pPr>
        <w:numPr>
          <w:ilvl w:val="0"/>
          <w:numId w:val="2"/>
        </w:numPr>
        <w:spacing w:after="0" w:line="276" w:lineRule="auto"/>
        <w:ind w:hanging="475"/>
        <w:rPr>
          <w:sz w:val="16"/>
          <w:szCs w:val="16"/>
        </w:rPr>
      </w:pPr>
      <w:r w:rsidRPr="00C556F5">
        <w:rPr>
          <w:sz w:val="16"/>
          <w:szCs w:val="16"/>
        </w:rPr>
        <w:t xml:space="preserve">w pkt 3 dodaje się średnik i pkt 4 w brzmieniu: </w:t>
      </w:r>
    </w:p>
    <w:p w14:paraId="31A4AB31" w14:textId="77777777" w:rsidR="007B40BA" w:rsidRPr="00C556F5" w:rsidRDefault="004C14B5" w:rsidP="000374DA">
      <w:pPr>
        <w:spacing w:after="0" w:line="276" w:lineRule="auto"/>
        <w:ind w:left="1497" w:hanging="511"/>
        <w:rPr>
          <w:sz w:val="16"/>
          <w:szCs w:val="16"/>
        </w:rPr>
      </w:pPr>
      <w:r w:rsidRPr="00C556F5">
        <w:rPr>
          <w:sz w:val="16"/>
          <w:szCs w:val="16"/>
        </w:rPr>
        <w:t>„4) art. 2, art. 4, art. 5 oraz art. 8 pkt 6 lit. e, które wchodzą w życie z dniem 28 lutego 2021 r.”.</w:t>
      </w:r>
    </w:p>
    <w:p w14:paraId="1548361E" w14:textId="77777777" w:rsidR="00F961CB" w:rsidRPr="00C556F5" w:rsidRDefault="00F961CB" w:rsidP="000374DA">
      <w:pPr>
        <w:spacing w:after="0" w:line="276" w:lineRule="auto"/>
        <w:rPr>
          <w:b/>
          <w:sz w:val="16"/>
          <w:szCs w:val="16"/>
        </w:rPr>
      </w:pPr>
    </w:p>
    <w:p w14:paraId="0E50E309" w14:textId="77777777" w:rsidR="008D5069" w:rsidRPr="000374DA" w:rsidRDefault="008D5069" w:rsidP="000374DA">
      <w:pPr>
        <w:spacing w:after="0" w:line="276" w:lineRule="auto"/>
        <w:rPr>
          <w:b/>
          <w:sz w:val="28"/>
          <w:szCs w:val="28"/>
        </w:rPr>
      </w:pPr>
    </w:p>
    <w:p w14:paraId="50228458" w14:textId="77777777" w:rsidR="0022020C" w:rsidRPr="00C556F5" w:rsidRDefault="001138AA" w:rsidP="000374DA">
      <w:pPr>
        <w:spacing w:after="0" w:line="276" w:lineRule="auto"/>
        <w:ind w:firstLine="0"/>
        <w:rPr>
          <w:b/>
          <w:sz w:val="28"/>
          <w:szCs w:val="28"/>
          <w:u w:val="single"/>
        </w:rPr>
      </w:pPr>
      <w:r w:rsidRPr="000374DA">
        <w:rPr>
          <w:b/>
          <w:color w:val="0070C0"/>
          <w:sz w:val="28"/>
          <w:szCs w:val="28"/>
        </w:rPr>
        <w:t xml:space="preserve">Art. 46. </w:t>
      </w:r>
      <w:r w:rsidRPr="000374DA">
        <w:rPr>
          <w:b/>
          <w:sz w:val="28"/>
          <w:szCs w:val="28"/>
        </w:rPr>
        <w:t xml:space="preserve">W ustawie </w:t>
      </w:r>
      <w:r w:rsidRPr="00C556F5">
        <w:rPr>
          <w:b/>
          <w:sz w:val="28"/>
          <w:szCs w:val="28"/>
          <w:u w:val="single"/>
        </w:rPr>
        <w:t>z dnia 2 marca 2020 r. o szczegól</w:t>
      </w:r>
      <w:r w:rsidR="00952F31" w:rsidRPr="00C556F5">
        <w:rPr>
          <w:b/>
          <w:sz w:val="28"/>
          <w:szCs w:val="28"/>
          <w:u w:val="single"/>
        </w:rPr>
        <w:t>nych rozwiązaniach związanych z </w:t>
      </w:r>
      <w:r w:rsidRPr="00C556F5">
        <w:rPr>
          <w:b/>
          <w:sz w:val="28"/>
          <w:szCs w:val="28"/>
          <w:u w:val="single"/>
        </w:rPr>
        <w:t>zapobieganiem, przeciwdziałaniem i zwalczaniem</w:t>
      </w:r>
      <w:r w:rsidRPr="000374DA">
        <w:rPr>
          <w:b/>
          <w:sz w:val="28"/>
          <w:szCs w:val="28"/>
        </w:rPr>
        <w:t xml:space="preserve"> </w:t>
      </w:r>
      <w:r w:rsidRPr="000374DA">
        <w:rPr>
          <w:b/>
          <w:color w:val="0070C0"/>
          <w:sz w:val="28"/>
          <w:szCs w:val="28"/>
        </w:rPr>
        <w:t>COVID-19</w:t>
      </w:r>
      <w:r w:rsidRPr="000374DA">
        <w:rPr>
          <w:b/>
          <w:sz w:val="28"/>
          <w:szCs w:val="28"/>
        </w:rPr>
        <w:t xml:space="preserve">, innych chorób zakaźnych oraz wywołanych nimi sytuacji kryzysowych (Dz. U. poz. 374, 567, 568 i 695) </w:t>
      </w:r>
      <w:r w:rsidRPr="00C556F5">
        <w:rPr>
          <w:b/>
          <w:sz w:val="28"/>
          <w:szCs w:val="28"/>
          <w:u w:val="single"/>
        </w:rPr>
        <w:t xml:space="preserve">wprowadza się następujące zmiany: </w:t>
      </w:r>
    </w:p>
    <w:p w14:paraId="573C0706" w14:textId="77777777" w:rsidR="0022020C" w:rsidRPr="000374DA" w:rsidRDefault="0022020C" w:rsidP="000374DA">
      <w:pPr>
        <w:spacing w:after="0" w:line="276" w:lineRule="auto"/>
        <w:rPr>
          <w:b/>
          <w:sz w:val="28"/>
          <w:szCs w:val="28"/>
        </w:rPr>
      </w:pPr>
    </w:p>
    <w:p w14:paraId="34E64FF7" w14:textId="77777777" w:rsidR="001138AA" w:rsidRPr="000374DA" w:rsidRDefault="001138AA" w:rsidP="000374DA">
      <w:pPr>
        <w:spacing w:after="0" w:line="276" w:lineRule="auto"/>
        <w:rPr>
          <w:b/>
          <w:sz w:val="28"/>
          <w:szCs w:val="28"/>
        </w:rPr>
      </w:pPr>
      <w:r w:rsidRPr="000374DA">
        <w:rPr>
          <w:b/>
          <w:sz w:val="28"/>
          <w:szCs w:val="28"/>
        </w:rPr>
        <w:t xml:space="preserve">1) w art. 4: </w:t>
      </w:r>
    </w:p>
    <w:p w14:paraId="029687F5" w14:textId="77777777" w:rsidR="00493ABA" w:rsidRPr="000374DA" w:rsidRDefault="00493ABA" w:rsidP="000374DA">
      <w:pPr>
        <w:pStyle w:val="Akapitzlist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0374DA">
        <w:rPr>
          <w:color w:val="FF0000"/>
          <w:sz w:val="28"/>
          <w:szCs w:val="28"/>
        </w:rPr>
        <w:t>uchyla się art. 15zzr i art. 15zzs</w:t>
      </w:r>
      <w:r w:rsidRPr="000374DA">
        <w:rPr>
          <w:sz w:val="28"/>
          <w:szCs w:val="28"/>
        </w:rPr>
        <w:t xml:space="preserve">; </w:t>
      </w:r>
    </w:p>
    <w:p w14:paraId="63EA7195" w14:textId="77777777" w:rsidR="00821A7C" w:rsidRPr="000374DA" w:rsidRDefault="00821A7C" w:rsidP="000374DA">
      <w:pPr>
        <w:pStyle w:val="Akapitzlist"/>
        <w:spacing w:after="0" w:line="276" w:lineRule="auto"/>
        <w:ind w:left="1072" w:firstLine="0"/>
        <w:rPr>
          <w:sz w:val="28"/>
          <w:szCs w:val="28"/>
        </w:rPr>
      </w:pPr>
    </w:p>
    <w:p w14:paraId="34144815" w14:textId="77777777" w:rsidR="00493ABA" w:rsidRPr="000374DA" w:rsidRDefault="00493ABA" w:rsidP="000374DA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0374DA">
        <w:rPr>
          <w:sz w:val="28"/>
          <w:szCs w:val="28"/>
        </w:rPr>
        <w:t xml:space="preserve">po art. 15zzs </w:t>
      </w:r>
      <w:r w:rsidRPr="000374DA">
        <w:rPr>
          <w:color w:val="FF0000"/>
          <w:sz w:val="28"/>
          <w:szCs w:val="28"/>
        </w:rPr>
        <w:t>dodaje się art. 15zzs</w:t>
      </w:r>
      <w:r w:rsidRPr="000374DA">
        <w:rPr>
          <w:color w:val="FF0000"/>
          <w:sz w:val="28"/>
          <w:szCs w:val="28"/>
          <w:vertAlign w:val="superscript"/>
        </w:rPr>
        <w:t>1</w:t>
      </w:r>
      <w:r w:rsidRPr="000374DA">
        <w:rPr>
          <w:color w:val="FF0000"/>
          <w:sz w:val="28"/>
          <w:szCs w:val="28"/>
        </w:rPr>
        <w:t>–15zzs</w:t>
      </w:r>
      <w:r w:rsidRPr="000374DA">
        <w:rPr>
          <w:color w:val="FF0000"/>
          <w:sz w:val="28"/>
          <w:szCs w:val="28"/>
          <w:vertAlign w:val="superscript"/>
        </w:rPr>
        <w:t>5</w:t>
      </w:r>
      <w:r w:rsidRPr="000374DA">
        <w:rPr>
          <w:color w:val="FF0000"/>
          <w:sz w:val="28"/>
          <w:szCs w:val="28"/>
        </w:rPr>
        <w:t xml:space="preserve"> w brzmieniu</w:t>
      </w:r>
      <w:r w:rsidRPr="000374DA">
        <w:rPr>
          <w:sz w:val="28"/>
          <w:szCs w:val="28"/>
        </w:rPr>
        <w:t xml:space="preserve">: </w:t>
      </w:r>
    </w:p>
    <w:p w14:paraId="091E2E24" w14:textId="77777777" w:rsidR="008D5069" w:rsidRPr="000374DA" w:rsidRDefault="008D5069" w:rsidP="000374DA">
      <w:pPr>
        <w:spacing w:after="0" w:line="276" w:lineRule="auto"/>
        <w:ind w:left="496"/>
        <w:rPr>
          <w:sz w:val="28"/>
          <w:szCs w:val="28"/>
        </w:rPr>
      </w:pPr>
    </w:p>
    <w:p w14:paraId="65DCCCC1" w14:textId="77777777" w:rsidR="00493ABA" w:rsidRPr="000374DA" w:rsidRDefault="00493ABA" w:rsidP="000374DA">
      <w:pPr>
        <w:spacing w:after="0" w:line="276" w:lineRule="auto"/>
        <w:ind w:left="496"/>
        <w:rPr>
          <w:sz w:val="28"/>
          <w:szCs w:val="28"/>
        </w:rPr>
      </w:pPr>
      <w:r w:rsidRPr="000374DA">
        <w:rPr>
          <w:sz w:val="28"/>
          <w:szCs w:val="28"/>
        </w:rPr>
        <w:t>„</w:t>
      </w:r>
      <w:r w:rsidRPr="00C556F5">
        <w:rPr>
          <w:b/>
          <w:bCs/>
          <w:sz w:val="28"/>
          <w:szCs w:val="28"/>
        </w:rPr>
        <w:t>Art. 15zzs</w:t>
      </w:r>
      <w:r w:rsidRPr="00C556F5">
        <w:rPr>
          <w:b/>
          <w:bCs/>
          <w:sz w:val="28"/>
          <w:szCs w:val="28"/>
          <w:vertAlign w:val="superscript"/>
        </w:rPr>
        <w:t>1</w:t>
      </w:r>
      <w:r w:rsidRPr="000374DA">
        <w:rPr>
          <w:sz w:val="28"/>
          <w:szCs w:val="28"/>
        </w:rPr>
        <w:t xml:space="preserve">. </w:t>
      </w:r>
      <w:r w:rsidRPr="000374DA">
        <w:rPr>
          <w:b/>
          <w:sz w:val="28"/>
          <w:szCs w:val="28"/>
        </w:rPr>
        <w:t>W okresie obowiązywania stanu zagrożenia</w:t>
      </w:r>
      <w:r w:rsidRPr="000374DA">
        <w:rPr>
          <w:sz w:val="28"/>
          <w:szCs w:val="28"/>
        </w:rPr>
        <w:t xml:space="preserve"> epidemicznego albo stanu epidemii ogłoszonego z powodu COVID-19 </w:t>
      </w:r>
      <w:r w:rsidRPr="00C556F5">
        <w:rPr>
          <w:b/>
          <w:color w:val="auto"/>
          <w:sz w:val="28"/>
          <w:szCs w:val="28"/>
        </w:rPr>
        <w:t>oraz w ciągu roku od odwołania ostatniego z</w:t>
      </w:r>
      <w:r w:rsidR="00952F31" w:rsidRPr="00C556F5">
        <w:rPr>
          <w:b/>
          <w:color w:val="auto"/>
          <w:sz w:val="28"/>
          <w:szCs w:val="28"/>
        </w:rPr>
        <w:t> </w:t>
      </w:r>
      <w:r w:rsidRPr="00C556F5">
        <w:rPr>
          <w:b/>
          <w:color w:val="auto"/>
          <w:sz w:val="28"/>
          <w:szCs w:val="28"/>
        </w:rPr>
        <w:t>nich</w:t>
      </w:r>
      <w:r w:rsidRPr="000374DA">
        <w:rPr>
          <w:sz w:val="28"/>
          <w:szCs w:val="28"/>
        </w:rPr>
        <w:t xml:space="preserve">, w sprawach rozpoznawanych według przepisów ustawy z dnia 17 listopada 1964 r. – Kodeks postępowania cywilnego, zwanej dalej „Kodeksem postępowania cywilnego”: </w:t>
      </w:r>
    </w:p>
    <w:p w14:paraId="62A7F25C" w14:textId="77777777" w:rsidR="00493ABA" w:rsidRPr="000374DA" w:rsidRDefault="00493ABA" w:rsidP="000374DA">
      <w:pPr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0374DA">
        <w:rPr>
          <w:b/>
          <w:sz w:val="28"/>
          <w:szCs w:val="28"/>
        </w:rPr>
        <w:t>rozprawę lub posiedzenie jawne</w:t>
      </w:r>
      <w:r w:rsidRPr="000374DA">
        <w:rPr>
          <w:sz w:val="28"/>
          <w:szCs w:val="28"/>
        </w:rPr>
        <w:t xml:space="preserve"> przeprowadza się </w:t>
      </w:r>
      <w:r w:rsidRPr="00C556F5">
        <w:rPr>
          <w:b/>
          <w:bCs/>
          <w:sz w:val="28"/>
          <w:szCs w:val="28"/>
        </w:rPr>
        <w:t>przy użyciu urządzeń technicznych umożliwiających przeprowadzenie ich na odległość z jednoczesnym bezpośrednim przekazem obrazu i dźwięku,</w:t>
      </w:r>
      <w:r w:rsidRPr="000374DA">
        <w:rPr>
          <w:sz w:val="28"/>
          <w:szCs w:val="28"/>
        </w:rPr>
        <w:t xml:space="preserve"> z tym że osoby w nich uczestniczące </w:t>
      </w:r>
      <w:r w:rsidRPr="00C556F5">
        <w:rPr>
          <w:b/>
          <w:bCs/>
          <w:sz w:val="28"/>
          <w:szCs w:val="28"/>
        </w:rPr>
        <w:t>nie muszą przebywać w budynku sądu</w:t>
      </w:r>
      <w:r w:rsidRPr="000374DA">
        <w:rPr>
          <w:sz w:val="28"/>
          <w:szCs w:val="28"/>
        </w:rPr>
        <w:t xml:space="preserve">, chyba że przeprowadzenie rozprawy lub posiedzenia jawnego bez użycia </w:t>
      </w:r>
      <w:r w:rsidRPr="000374DA">
        <w:rPr>
          <w:sz w:val="28"/>
          <w:szCs w:val="28"/>
        </w:rPr>
        <w:lastRenderedPageBreak/>
        <w:t xml:space="preserve">powyższych urządzeń nie wywoła nadmiernego zagrożenia dla zdrowia osób w nim uczestniczących; </w:t>
      </w:r>
    </w:p>
    <w:p w14:paraId="6009A2FD" w14:textId="77777777" w:rsidR="00493ABA" w:rsidRPr="000374DA" w:rsidRDefault="00493ABA" w:rsidP="000374DA">
      <w:pPr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0374DA">
        <w:rPr>
          <w:b/>
          <w:sz w:val="28"/>
          <w:szCs w:val="28"/>
        </w:rPr>
        <w:t>przewodniczący może zarządzić przeprowadzenie posiedzenia niejawnego, jeżeli uzna rozpoznanie sprawy za konieczne</w:t>
      </w:r>
      <w:r w:rsidRPr="000374DA">
        <w:rPr>
          <w:sz w:val="28"/>
          <w:szCs w:val="28"/>
        </w:rPr>
        <w:t xml:space="preserve">, zaś przeprowadzenie wymaganych przez ustawę rozprawy lub posiedzenia jawnego mogłoby wywołać nadmierne zagrożenie dla zdrowia osób w nich uczestniczących i nie można przeprowadzić ich na odległość z jednoczesnym bezpośrednim przekazem obrazu i dźwięku, </w:t>
      </w:r>
      <w:r w:rsidRPr="000374DA">
        <w:rPr>
          <w:b/>
          <w:sz w:val="28"/>
          <w:szCs w:val="28"/>
        </w:rPr>
        <w:t>a żadna ze stron nie sprzeciwiła się przeprowadzeniu posiedzenia niejawnego w terminie 7 dni od dnia doręczenia zawiadomienia ich o skierowaniu sprawy na posiedzenie niejawne</w:t>
      </w:r>
      <w:r w:rsidRPr="000374DA">
        <w:rPr>
          <w:sz w:val="28"/>
          <w:szCs w:val="28"/>
        </w:rPr>
        <w:t xml:space="preserve">; w przesyłanym zawiadomieniu należy pouczyć stronę niezastępowaną przez adwokata, radcę prawnego, rzecznika patentowego lub Prokuratorię Generalną Rzeczypospolitej Polskiej o prawie i terminie do złożenia sprzeciwu; </w:t>
      </w:r>
    </w:p>
    <w:p w14:paraId="6CBEAF81" w14:textId="77777777" w:rsidR="00493ABA" w:rsidRPr="00C556F5" w:rsidRDefault="00493ABA" w:rsidP="000374DA">
      <w:pPr>
        <w:numPr>
          <w:ilvl w:val="0"/>
          <w:numId w:val="4"/>
        </w:numPr>
        <w:spacing w:after="0" w:line="276" w:lineRule="auto"/>
        <w:rPr>
          <w:b/>
          <w:bCs/>
          <w:sz w:val="28"/>
          <w:szCs w:val="28"/>
        </w:rPr>
      </w:pPr>
      <w:r w:rsidRPr="000374DA">
        <w:rPr>
          <w:sz w:val="28"/>
          <w:szCs w:val="28"/>
        </w:rPr>
        <w:t xml:space="preserve">jeżeli ze względu na szczególne okoliczności </w:t>
      </w:r>
      <w:r w:rsidRPr="00C556F5">
        <w:rPr>
          <w:b/>
          <w:bCs/>
          <w:sz w:val="28"/>
          <w:szCs w:val="28"/>
        </w:rPr>
        <w:t>prezes sądu</w:t>
      </w:r>
      <w:r w:rsidRPr="000374DA">
        <w:rPr>
          <w:sz w:val="28"/>
          <w:szCs w:val="28"/>
        </w:rPr>
        <w:t xml:space="preserve"> tak zarządzi, członkowie składu, </w:t>
      </w:r>
      <w:r w:rsidRPr="00C556F5">
        <w:rPr>
          <w:b/>
          <w:bCs/>
          <w:sz w:val="28"/>
          <w:szCs w:val="28"/>
        </w:rPr>
        <w:t>z wyjątkiem przewodniczącego i referenta sprawy, mogą brać udział w posiedzeniu za pomocą środków komunikacji elektronicznej</w:t>
      </w:r>
      <w:r w:rsidRPr="000374DA">
        <w:rPr>
          <w:sz w:val="28"/>
          <w:szCs w:val="28"/>
        </w:rPr>
        <w:t xml:space="preserve">, </w:t>
      </w:r>
      <w:r w:rsidRPr="00C556F5">
        <w:rPr>
          <w:b/>
          <w:bCs/>
          <w:sz w:val="28"/>
          <w:szCs w:val="28"/>
        </w:rPr>
        <w:t xml:space="preserve">z wyjątkiem posiedzenia, na którym dochodzi do zamknięcia rozprawy. </w:t>
      </w:r>
    </w:p>
    <w:p w14:paraId="6A5FE1C5" w14:textId="77777777" w:rsidR="00270169" w:rsidRPr="000374DA" w:rsidRDefault="00270169" w:rsidP="000374DA">
      <w:pPr>
        <w:spacing w:after="0" w:line="276" w:lineRule="auto"/>
        <w:ind w:left="496"/>
        <w:rPr>
          <w:sz w:val="28"/>
          <w:szCs w:val="28"/>
        </w:rPr>
      </w:pPr>
    </w:p>
    <w:p w14:paraId="7B6530C8" w14:textId="77777777" w:rsidR="00493ABA" w:rsidRPr="000374DA" w:rsidRDefault="00493ABA" w:rsidP="000374DA">
      <w:pPr>
        <w:spacing w:after="0" w:line="276" w:lineRule="auto"/>
        <w:ind w:left="496"/>
        <w:rPr>
          <w:sz w:val="28"/>
          <w:szCs w:val="28"/>
        </w:rPr>
      </w:pPr>
      <w:r w:rsidRPr="00C556F5">
        <w:rPr>
          <w:b/>
          <w:bCs/>
          <w:sz w:val="28"/>
          <w:szCs w:val="28"/>
        </w:rPr>
        <w:t>Art. 15zzs</w:t>
      </w:r>
      <w:r w:rsidRPr="00C556F5">
        <w:rPr>
          <w:b/>
          <w:bCs/>
          <w:sz w:val="28"/>
          <w:szCs w:val="28"/>
          <w:vertAlign w:val="superscript"/>
        </w:rPr>
        <w:t>2</w:t>
      </w:r>
      <w:r w:rsidRPr="00C556F5">
        <w:rPr>
          <w:b/>
          <w:bCs/>
          <w:sz w:val="28"/>
          <w:szCs w:val="28"/>
        </w:rPr>
        <w:t>.</w:t>
      </w:r>
      <w:r w:rsidRPr="000374DA">
        <w:rPr>
          <w:sz w:val="28"/>
          <w:szCs w:val="28"/>
        </w:rPr>
        <w:t xml:space="preserve"> Jeżeli w sprawie rozpoznawanej według przepisów Kodeksu postępowania cywilnego </w:t>
      </w:r>
      <w:r w:rsidRPr="000374DA">
        <w:rPr>
          <w:b/>
          <w:sz w:val="28"/>
          <w:szCs w:val="28"/>
        </w:rPr>
        <w:t>postępowanie dowodowe zostało przeprowadzone w całości, sąd może zamknąć rozprawę i wydać orzeczenie na posiedzeniu niejawnym</w:t>
      </w:r>
      <w:r w:rsidRPr="000374DA">
        <w:rPr>
          <w:sz w:val="28"/>
          <w:szCs w:val="28"/>
        </w:rPr>
        <w:t xml:space="preserve"> po uprzednim odebraniu od stron lub uczestników postępowania stanowisk na piśmie. </w:t>
      </w:r>
    </w:p>
    <w:p w14:paraId="740D7046" w14:textId="77777777" w:rsidR="00270169" w:rsidRPr="000374DA" w:rsidRDefault="00270169" w:rsidP="000374DA">
      <w:pPr>
        <w:spacing w:after="0" w:line="276" w:lineRule="auto"/>
        <w:ind w:left="496"/>
        <w:rPr>
          <w:sz w:val="28"/>
          <w:szCs w:val="28"/>
        </w:rPr>
      </w:pPr>
    </w:p>
    <w:p w14:paraId="429924F1" w14:textId="77777777" w:rsidR="00493ABA" w:rsidRPr="000374DA" w:rsidRDefault="00493ABA" w:rsidP="000374DA">
      <w:pPr>
        <w:spacing w:after="0" w:line="276" w:lineRule="auto"/>
        <w:ind w:left="496"/>
        <w:rPr>
          <w:sz w:val="28"/>
          <w:szCs w:val="28"/>
        </w:rPr>
      </w:pPr>
      <w:r w:rsidRPr="000374DA">
        <w:rPr>
          <w:b/>
          <w:bCs/>
          <w:sz w:val="28"/>
          <w:szCs w:val="28"/>
        </w:rPr>
        <w:t>Art. 15zzs</w:t>
      </w:r>
      <w:r w:rsidRPr="000374DA">
        <w:rPr>
          <w:b/>
          <w:bCs/>
          <w:sz w:val="28"/>
          <w:szCs w:val="28"/>
          <w:vertAlign w:val="superscript"/>
        </w:rPr>
        <w:t>3</w:t>
      </w:r>
      <w:r w:rsidRPr="000374DA">
        <w:rPr>
          <w:b/>
          <w:bCs/>
          <w:sz w:val="28"/>
          <w:szCs w:val="28"/>
        </w:rPr>
        <w:t>.</w:t>
      </w:r>
      <w:r w:rsidRPr="000374DA">
        <w:rPr>
          <w:sz w:val="28"/>
          <w:szCs w:val="28"/>
        </w:rPr>
        <w:t xml:space="preserve"> </w:t>
      </w:r>
      <w:r w:rsidRPr="000374DA">
        <w:rPr>
          <w:b/>
          <w:bCs/>
          <w:sz w:val="28"/>
          <w:szCs w:val="28"/>
        </w:rPr>
        <w:t>1</w:t>
      </w:r>
      <w:r w:rsidRPr="000374DA">
        <w:rPr>
          <w:sz w:val="28"/>
          <w:szCs w:val="28"/>
        </w:rPr>
        <w:t xml:space="preserve">. Jeżeli w sprawie rozpoznawanej według przepisów Kodeksu postępowania cywilnego, w której </w:t>
      </w:r>
      <w:r w:rsidRPr="00C556F5">
        <w:rPr>
          <w:b/>
          <w:bCs/>
          <w:sz w:val="28"/>
          <w:szCs w:val="28"/>
        </w:rPr>
        <w:t>apelację wniesiono przed dniem 7 listopada 2019 r</w:t>
      </w:r>
      <w:r w:rsidRPr="000374DA">
        <w:rPr>
          <w:sz w:val="28"/>
          <w:szCs w:val="28"/>
        </w:rPr>
        <w:t xml:space="preserve">., </w:t>
      </w:r>
      <w:r w:rsidRPr="00C556F5">
        <w:rPr>
          <w:b/>
          <w:bCs/>
          <w:sz w:val="28"/>
          <w:szCs w:val="28"/>
        </w:rPr>
        <w:t>sąd drugiej instancji</w:t>
      </w:r>
      <w:r w:rsidRPr="000374DA">
        <w:rPr>
          <w:sz w:val="28"/>
          <w:szCs w:val="28"/>
        </w:rPr>
        <w:t xml:space="preserve"> uzna, że przeprowadzenie rozprawy nie jest konieczne, </w:t>
      </w:r>
      <w:r w:rsidRPr="00C556F5">
        <w:rPr>
          <w:b/>
          <w:bCs/>
          <w:sz w:val="28"/>
          <w:szCs w:val="28"/>
        </w:rPr>
        <w:t>może skierować sprawę na posiedzenie niejawne, chyba że strona wniesie o przeprowadzenie rozprawy lub wnosiła o przeprowadzenie niepodlegającego pominięciu dowodu z zeznań świadków lub przesłuchania stron.</w:t>
      </w:r>
      <w:r w:rsidRPr="000374DA">
        <w:rPr>
          <w:sz w:val="28"/>
          <w:szCs w:val="28"/>
        </w:rPr>
        <w:t xml:space="preserve"> Sąd rozpoznaje jednak sprawę na posiedzeniu niejawnym w razie cofnięcia pozwu, cofnięcia apelacji albo jeżeli zachodzi nieważność postępowania. </w:t>
      </w:r>
    </w:p>
    <w:p w14:paraId="675E0535" w14:textId="77777777" w:rsidR="000374DA" w:rsidRDefault="000374DA" w:rsidP="000374DA">
      <w:pPr>
        <w:spacing w:after="0" w:line="276" w:lineRule="auto"/>
        <w:ind w:left="496"/>
        <w:rPr>
          <w:sz w:val="28"/>
          <w:szCs w:val="28"/>
        </w:rPr>
      </w:pPr>
    </w:p>
    <w:p w14:paraId="74C2DF9F" w14:textId="140F982C" w:rsidR="00493ABA" w:rsidRPr="000374DA" w:rsidRDefault="00493ABA" w:rsidP="00C556F5">
      <w:pPr>
        <w:spacing w:after="0" w:line="276" w:lineRule="auto"/>
        <w:ind w:left="496" w:firstLine="212"/>
        <w:rPr>
          <w:sz w:val="28"/>
          <w:szCs w:val="28"/>
        </w:rPr>
      </w:pPr>
      <w:r w:rsidRPr="000374DA">
        <w:rPr>
          <w:b/>
          <w:bCs/>
          <w:sz w:val="28"/>
          <w:szCs w:val="28"/>
        </w:rPr>
        <w:t>2.</w:t>
      </w:r>
      <w:r w:rsidRPr="000374DA">
        <w:rPr>
          <w:sz w:val="28"/>
          <w:szCs w:val="28"/>
        </w:rPr>
        <w:t xml:space="preserve"> </w:t>
      </w:r>
      <w:r w:rsidRPr="000374DA">
        <w:rPr>
          <w:b/>
          <w:sz w:val="28"/>
          <w:szCs w:val="28"/>
        </w:rPr>
        <w:t>Wniosek o przeprowadzenie rozprawy składa się w terminie 7 dni od dnia doręczenia zawiadomienia o skierowaniu sprawy na posiedzenie niejawne.</w:t>
      </w:r>
      <w:r w:rsidR="004618C2" w:rsidRPr="000374DA">
        <w:rPr>
          <w:sz w:val="28"/>
          <w:szCs w:val="28"/>
        </w:rPr>
        <w:t xml:space="preserve"> W </w:t>
      </w:r>
      <w:r w:rsidRPr="000374DA">
        <w:rPr>
          <w:sz w:val="28"/>
          <w:szCs w:val="28"/>
        </w:rPr>
        <w:t xml:space="preserve">przesyłanym zawiadomieniu należy pouczyć stronę niezastępowaną przez adwokata, radcę prawnego, rzecznika patentowego lub Prokuratorię Generalną Rzeczypospolitej Polskiej o prawie i terminie do złożenia wniosku. </w:t>
      </w:r>
    </w:p>
    <w:p w14:paraId="7309C222" w14:textId="77777777" w:rsidR="00270169" w:rsidRPr="000374DA" w:rsidRDefault="00270169" w:rsidP="000374DA">
      <w:pPr>
        <w:spacing w:after="0" w:line="276" w:lineRule="auto"/>
        <w:ind w:left="496"/>
        <w:rPr>
          <w:sz w:val="28"/>
          <w:szCs w:val="28"/>
        </w:rPr>
      </w:pPr>
    </w:p>
    <w:p w14:paraId="5869776E" w14:textId="77777777" w:rsidR="00493ABA" w:rsidRPr="00C556F5" w:rsidRDefault="00493ABA" w:rsidP="000374DA">
      <w:pPr>
        <w:spacing w:after="0" w:line="276" w:lineRule="auto"/>
        <w:ind w:left="496"/>
        <w:rPr>
          <w:color w:val="auto"/>
          <w:sz w:val="16"/>
          <w:szCs w:val="16"/>
        </w:rPr>
      </w:pPr>
      <w:r w:rsidRPr="00C556F5">
        <w:rPr>
          <w:b/>
          <w:bCs/>
          <w:sz w:val="16"/>
          <w:szCs w:val="16"/>
        </w:rPr>
        <w:t>Art. 15zzs</w:t>
      </w:r>
      <w:r w:rsidRPr="00C556F5">
        <w:rPr>
          <w:b/>
          <w:bCs/>
          <w:sz w:val="16"/>
          <w:szCs w:val="16"/>
          <w:vertAlign w:val="superscript"/>
        </w:rPr>
        <w:t>4</w:t>
      </w:r>
      <w:r w:rsidRPr="00C556F5">
        <w:rPr>
          <w:b/>
          <w:bCs/>
          <w:sz w:val="16"/>
          <w:szCs w:val="16"/>
        </w:rPr>
        <w:t>. 1.</w:t>
      </w:r>
      <w:r w:rsidRPr="00C556F5">
        <w:rPr>
          <w:sz w:val="16"/>
          <w:szCs w:val="16"/>
        </w:rPr>
        <w:t xml:space="preserve"> W okresie obowiązywania stanu zagrożenia epidemicznego albo stanu epidemii ogłoszonego z powodu COVID-19 oraz w ciągu roku od odwołania ostatniego z</w:t>
      </w:r>
      <w:r w:rsidR="004618C2" w:rsidRPr="00C556F5">
        <w:rPr>
          <w:sz w:val="16"/>
          <w:szCs w:val="16"/>
        </w:rPr>
        <w:t> </w:t>
      </w:r>
      <w:r w:rsidRPr="00C556F5">
        <w:rPr>
          <w:sz w:val="16"/>
          <w:szCs w:val="16"/>
        </w:rPr>
        <w:t xml:space="preserve">nich w sprawach, w których strona wnosząca skargę kasacyjną nie zrzekła się rozprawy lub inna strona zażądała przeprowadzenia rozprawy, </w:t>
      </w:r>
      <w:r w:rsidRPr="00C556F5">
        <w:rPr>
          <w:b/>
          <w:color w:val="auto"/>
          <w:sz w:val="16"/>
          <w:szCs w:val="16"/>
        </w:rPr>
        <w:t>Naczelny Sąd Administracyjny może rozpoznać skargę kasacyjną na posiedzeniu niejawnym</w:t>
      </w:r>
      <w:r w:rsidR="00CE00F4" w:rsidRPr="00C556F5">
        <w:rPr>
          <w:color w:val="auto"/>
          <w:sz w:val="16"/>
          <w:szCs w:val="16"/>
        </w:rPr>
        <w:t>, jeżeli wszystkie strony w </w:t>
      </w:r>
      <w:r w:rsidRPr="00C556F5">
        <w:rPr>
          <w:color w:val="auto"/>
          <w:sz w:val="16"/>
          <w:szCs w:val="16"/>
        </w:rPr>
        <w:t xml:space="preserve">terminie 14 dni od dnia doręczenia zawiadomienia o zamiarze skierowania sprawy na posiedzenie niejawne wyrażą na to zgodę. Na posiedzeniu niejawnym w tych sprawach Naczelny Sąd Administracyjny orzeka w składzie trzech sędziów. </w:t>
      </w:r>
    </w:p>
    <w:p w14:paraId="61179226" w14:textId="77777777" w:rsidR="00493ABA" w:rsidRPr="00C556F5" w:rsidRDefault="00493ABA" w:rsidP="000374DA">
      <w:pPr>
        <w:numPr>
          <w:ilvl w:val="1"/>
          <w:numId w:val="5"/>
        </w:numPr>
        <w:spacing w:after="0" w:line="276" w:lineRule="auto"/>
        <w:rPr>
          <w:sz w:val="16"/>
          <w:szCs w:val="16"/>
        </w:rPr>
      </w:pPr>
      <w:r w:rsidRPr="00C556F5">
        <w:rPr>
          <w:color w:val="auto"/>
          <w:sz w:val="16"/>
          <w:szCs w:val="16"/>
        </w:rPr>
        <w:t xml:space="preserve">W okresie obowiązywania stanu zagrożenia epidemicznego albo stanu epidemii ogłoszonego z powodu COVID-19 oraz w ciągu roku od odwołania ostatniego z nich </w:t>
      </w:r>
      <w:r w:rsidRPr="00C556F5">
        <w:rPr>
          <w:b/>
          <w:color w:val="auto"/>
          <w:sz w:val="16"/>
          <w:szCs w:val="16"/>
        </w:rPr>
        <w:t>wojewódzkie sądy administracyjne oraz Naczelny Sąd Administracyjny przeprowadzają rozprawę przy użyciu urządzeń technicznych umożliwiających przeprowadzenie jej na odległość z jednoczesnym bezpośrednim przekazem obrazu i dźwięku</w:t>
      </w:r>
      <w:r w:rsidRPr="00C556F5">
        <w:rPr>
          <w:color w:val="auto"/>
          <w:sz w:val="16"/>
          <w:szCs w:val="16"/>
        </w:rPr>
        <w:t>, z tym że osoby w niej uczestniczące nie muszą przebywać w bud</w:t>
      </w:r>
      <w:r w:rsidRPr="00C556F5">
        <w:rPr>
          <w:sz w:val="16"/>
          <w:szCs w:val="16"/>
        </w:rPr>
        <w:t xml:space="preserve">ynku sądu, chyba że przeprowadzenie rozprawy bez użycia powyższych urządzeń nie wywoła nadmiernego zagrożenia dla zdrowia osób w niej uczestniczących. </w:t>
      </w:r>
    </w:p>
    <w:p w14:paraId="604E97D1" w14:textId="77777777" w:rsidR="00493ABA" w:rsidRPr="00C556F5" w:rsidRDefault="00493ABA" w:rsidP="000374DA">
      <w:pPr>
        <w:numPr>
          <w:ilvl w:val="1"/>
          <w:numId w:val="5"/>
        </w:numPr>
        <w:spacing w:after="0" w:line="276" w:lineRule="auto"/>
        <w:rPr>
          <w:b/>
          <w:sz w:val="16"/>
          <w:szCs w:val="16"/>
        </w:rPr>
      </w:pPr>
      <w:r w:rsidRPr="00C556F5">
        <w:rPr>
          <w:b/>
          <w:sz w:val="16"/>
          <w:szCs w:val="16"/>
        </w:rPr>
        <w:t xml:space="preserve">Przewodniczący może zarządzić przeprowadzenie posiedzenia niejawnego, </w:t>
      </w:r>
      <w:r w:rsidRPr="00C556F5">
        <w:rPr>
          <w:sz w:val="16"/>
          <w:szCs w:val="16"/>
        </w:rPr>
        <w:t>jeżeli uzna rozpoznanie sprawy za konieczne, a przeprowadzenie wymaganej przez ustawę rozprawy mogłoby wywołać nadmierne zagrożenie dla zdrowia osób w niej uczestniczących i nie można przeprowadzić jej na odległość z jednoczesnym bezpośrednim przekazem obrazu i dźwięku.</w:t>
      </w:r>
      <w:r w:rsidRPr="00C556F5">
        <w:rPr>
          <w:b/>
          <w:sz w:val="16"/>
          <w:szCs w:val="16"/>
        </w:rPr>
        <w:t xml:space="preserve"> Na posiedzeniu niejawnym w tych sprawach sąd orzeka w składzie trzech sędziów. </w:t>
      </w:r>
    </w:p>
    <w:p w14:paraId="422308DD" w14:textId="77777777" w:rsidR="00493ABA" w:rsidRPr="00C556F5" w:rsidRDefault="00493ABA" w:rsidP="000374DA">
      <w:pPr>
        <w:spacing w:after="0" w:line="276" w:lineRule="auto"/>
        <w:ind w:left="496"/>
        <w:rPr>
          <w:sz w:val="16"/>
          <w:szCs w:val="16"/>
        </w:rPr>
      </w:pPr>
      <w:r w:rsidRPr="00C556F5">
        <w:rPr>
          <w:sz w:val="16"/>
          <w:szCs w:val="16"/>
        </w:rPr>
        <w:t>Art. 15zzs</w:t>
      </w:r>
      <w:r w:rsidRPr="00C556F5">
        <w:rPr>
          <w:sz w:val="16"/>
          <w:szCs w:val="16"/>
          <w:vertAlign w:val="superscript"/>
        </w:rPr>
        <w:t>5</w:t>
      </w:r>
      <w:r w:rsidRPr="00C556F5">
        <w:rPr>
          <w:sz w:val="16"/>
          <w:szCs w:val="16"/>
        </w:rPr>
        <w:t xml:space="preserve">. W okresie obowiązywania stanu zagrożenia epidemicznego lub stanu epidemii ogłoszonego z powodu COVID-19 oraz w ciągu roku od odwołania ostatniego z nich </w:t>
      </w:r>
      <w:r w:rsidRPr="00C556F5">
        <w:rPr>
          <w:b/>
          <w:sz w:val="16"/>
          <w:szCs w:val="16"/>
        </w:rPr>
        <w:t>podział czynności</w:t>
      </w:r>
      <w:r w:rsidRPr="00C556F5">
        <w:rPr>
          <w:sz w:val="16"/>
          <w:szCs w:val="16"/>
        </w:rPr>
        <w:t xml:space="preserve">, o którym mowa w art. 22a ustawy z dnia 27 lipca 2001 r. – Prawo o ustroju sądów powszechnych (Dz. U. z 2020 r. poz. 365 i 288), może zostać ustalony przed zasięgnięciem opinii kolegium właściwego sądu. Odwołanie od podziału czynności nie wstrzymuje jego stosowania. W przypadku uwzględnienia odwołania przydział spraw dokonany przed doręczeniem sądowi uchwały Krajowej Rady Sądownictwa pozostaje w mocy.”;  </w:t>
      </w:r>
    </w:p>
    <w:p w14:paraId="4DDE5685" w14:textId="77777777" w:rsidR="000374DA" w:rsidRPr="00C556F5" w:rsidRDefault="000374DA" w:rsidP="000374DA">
      <w:pPr>
        <w:spacing w:after="0" w:line="276" w:lineRule="auto"/>
        <w:rPr>
          <w:b/>
          <w:sz w:val="16"/>
          <w:szCs w:val="16"/>
        </w:rPr>
      </w:pPr>
    </w:p>
    <w:p w14:paraId="6F51888F" w14:textId="5C94A72D" w:rsidR="000374DA" w:rsidRPr="00C556F5" w:rsidRDefault="000374DA" w:rsidP="000374DA">
      <w:pPr>
        <w:spacing w:after="0" w:line="276" w:lineRule="auto"/>
        <w:rPr>
          <w:b/>
          <w:sz w:val="16"/>
          <w:szCs w:val="16"/>
          <w:u w:val="single"/>
        </w:rPr>
      </w:pPr>
      <w:r w:rsidRPr="00C556F5">
        <w:rPr>
          <w:b/>
          <w:sz w:val="16"/>
          <w:szCs w:val="16"/>
        </w:rPr>
        <w:t>Art. 50.</w:t>
      </w:r>
      <w:r w:rsidRPr="00C556F5">
        <w:rPr>
          <w:sz w:val="16"/>
          <w:szCs w:val="16"/>
        </w:rPr>
        <w:t xml:space="preserve"> 1. </w:t>
      </w:r>
      <w:r w:rsidRPr="00C556F5">
        <w:rPr>
          <w:b/>
          <w:sz w:val="16"/>
          <w:szCs w:val="16"/>
        </w:rPr>
        <w:t>Jednostki organizacyjne Lasów Państwowych</w:t>
      </w:r>
      <w:r w:rsidRPr="00C556F5">
        <w:rPr>
          <w:sz w:val="16"/>
          <w:szCs w:val="16"/>
        </w:rPr>
        <w:t xml:space="preserve"> </w:t>
      </w:r>
      <w:r w:rsidRPr="00C556F5">
        <w:rPr>
          <w:b/>
          <w:sz w:val="16"/>
          <w:szCs w:val="16"/>
        </w:rPr>
        <w:t>dokonujące sprzedaży drewna</w:t>
      </w:r>
      <w:r w:rsidRPr="00C556F5">
        <w:rPr>
          <w:sz w:val="16"/>
          <w:szCs w:val="16"/>
        </w:rPr>
        <w:t xml:space="preserve"> </w:t>
      </w:r>
      <w:r w:rsidRPr="00C556F5">
        <w:rPr>
          <w:b/>
          <w:sz w:val="16"/>
          <w:szCs w:val="16"/>
          <w:u w:val="single"/>
        </w:rPr>
        <w:t>mogą,</w:t>
      </w:r>
      <w:r w:rsidRPr="00C556F5">
        <w:rPr>
          <w:b/>
          <w:sz w:val="16"/>
          <w:szCs w:val="16"/>
        </w:rPr>
        <w:t xml:space="preserve"> na wniosek przedsiębiorcy</w:t>
      </w:r>
      <w:r w:rsidRPr="00C556F5">
        <w:rPr>
          <w:sz w:val="16"/>
          <w:szCs w:val="16"/>
        </w:rPr>
        <w:t xml:space="preserve"> w rozumieniu art. 4 ust. 1 lub 2 ustawy z dnia 6 marca 2018 r. – Prawo przedsiębiorców (Dz. U. z 2019 r. poz. 1292 i 1495 oraz z 2020 r. poz. 424), u </w:t>
      </w:r>
      <w:r w:rsidRPr="00C556F5">
        <w:rPr>
          <w:b/>
          <w:sz w:val="16"/>
          <w:szCs w:val="16"/>
        </w:rPr>
        <w:t>którego wystąpił spadek obrotów gospodarczych</w:t>
      </w:r>
      <w:r w:rsidRPr="00C556F5">
        <w:rPr>
          <w:sz w:val="16"/>
          <w:szCs w:val="16"/>
        </w:rPr>
        <w:t xml:space="preserve"> w rozumieniu art. 15g ust. 9 ustawy z dnia 2 marca 2020 r. o szczególnych rozwiązaniach związanych z zapobieganiem, przeciwdziałaniem i zwalczaniem COVID-19, innych chorób zakaźnych oraz wywołanych nimi sytuacji kryzysowych (Dz. U. poz. 374, 567, 568, 695 i …) w następstwie wystąpienia COVID-19, </w:t>
      </w:r>
      <w:r w:rsidRPr="00C556F5">
        <w:rPr>
          <w:b/>
          <w:sz w:val="16"/>
          <w:szCs w:val="16"/>
          <w:u w:val="single"/>
        </w:rPr>
        <w:t xml:space="preserve">umorzyć w całości lub części: </w:t>
      </w:r>
    </w:p>
    <w:p w14:paraId="25F0B82F" w14:textId="77777777" w:rsidR="000374DA" w:rsidRPr="00C556F5" w:rsidRDefault="000374DA" w:rsidP="000374DA">
      <w:pPr>
        <w:numPr>
          <w:ilvl w:val="0"/>
          <w:numId w:val="7"/>
        </w:numPr>
        <w:spacing w:after="0" w:line="276" w:lineRule="auto"/>
        <w:ind w:hanging="511"/>
        <w:rPr>
          <w:sz w:val="16"/>
          <w:szCs w:val="16"/>
        </w:rPr>
      </w:pPr>
      <w:r w:rsidRPr="00C556F5">
        <w:rPr>
          <w:sz w:val="16"/>
          <w:szCs w:val="16"/>
          <w:u w:val="single"/>
        </w:rPr>
        <w:t>odsetki ustawowe należne na podstawie art. 5 ustawy z dnia 8 marca 2013 r. o przeciwdziałaniu nadmiernym opóźnieniom w transakcjach handlowych</w:t>
      </w:r>
      <w:r w:rsidRPr="00C556F5">
        <w:rPr>
          <w:sz w:val="16"/>
          <w:szCs w:val="16"/>
        </w:rPr>
        <w:t xml:space="preserve"> (Dz. U. z 2019 r. poz. 118, 1649 i 2020) za okres od dnia 14 marca 2020 r. do dnia 30 września 2020 r.; </w:t>
      </w:r>
    </w:p>
    <w:p w14:paraId="1ED69BA6" w14:textId="77777777" w:rsidR="000374DA" w:rsidRPr="00C556F5" w:rsidRDefault="000374DA" w:rsidP="000374DA">
      <w:pPr>
        <w:numPr>
          <w:ilvl w:val="0"/>
          <w:numId w:val="7"/>
        </w:numPr>
        <w:spacing w:after="0" w:line="276" w:lineRule="auto"/>
        <w:ind w:hanging="511"/>
        <w:rPr>
          <w:sz w:val="16"/>
          <w:szCs w:val="16"/>
          <w:u w:val="single"/>
        </w:rPr>
      </w:pPr>
      <w:r w:rsidRPr="00C556F5">
        <w:rPr>
          <w:sz w:val="16"/>
          <w:szCs w:val="16"/>
          <w:u w:val="single"/>
        </w:rPr>
        <w:t xml:space="preserve">rekompensaty za koszty odzyskiwania należności, o których mowa w ustawie z dnia 8 marca 2013 r. o przeciwdziałaniu nadmiernym opóźnieniom w transakcjach handlowych, należne za okres od dnia 14 marca 2020 r. do dnia 30 września 2020 r.; 3) kary umowne za nierealizowanie przez nabywcę harmonogramu sprzedaży w części, w której nabywca od dnia 14 marca 2020 r. do dnia 31 maja 2020 r. zrezygnował z jego realizacji. </w:t>
      </w:r>
    </w:p>
    <w:p w14:paraId="2A1DE81A" w14:textId="77777777" w:rsidR="000374DA" w:rsidRPr="00C556F5" w:rsidRDefault="000374DA" w:rsidP="000374DA">
      <w:pPr>
        <w:numPr>
          <w:ilvl w:val="1"/>
          <w:numId w:val="7"/>
        </w:numPr>
        <w:spacing w:after="0" w:line="276" w:lineRule="auto"/>
        <w:rPr>
          <w:sz w:val="16"/>
          <w:szCs w:val="16"/>
        </w:rPr>
      </w:pPr>
      <w:r w:rsidRPr="00C556F5">
        <w:rPr>
          <w:sz w:val="16"/>
          <w:szCs w:val="16"/>
        </w:rPr>
        <w:t xml:space="preserve">Przedsiębiorcy, o których mowa w ust. 1, spełniają kryteria, o których mowa w art. 3 ust. 1 pkt 2 i 3 ustawy z dnia 11 października 2013 r. o szczególnych rozwiązaniach związanych z ochroną miejsc pracy (Dz. U. z 2019 r. poz. 669), oraz nie zalegają w regulowaniu zobowiązań podatkowych, składek na ubezpieczenia społeczne, ubezpieczenie zdrowotne, Fundusz Gwarantowanych Świadczeń Pracowniczych, Fundusz Pracy lub Fundusz Solidarnościowy do końca trzeciego kwartału 2019 r. </w:t>
      </w:r>
    </w:p>
    <w:p w14:paraId="585DFB25" w14:textId="77777777" w:rsidR="000374DA" w:rsidRPr="00C556F5" w:rsidRDefault="000374DA" w:rsidP="000374DA">
      <w:pPr>
        <w:numPr>
          <w:ilvl w:val="1"/>
          <w:numId w:val="7"/>
        </w:numPr>
        <w:spacing w:after="0" w:line="276" w:lineRule="auto"/>
        <w:rPr>
          <w:sz w:val="16"/>
          <w:szCs w:val="16"/>
        </w:rPr>
      </w:pPr>
      <w:r w:rsidRPr="00C556F5">
        <w:rPr>
          <w:sz w:val="16"/>
          <w:szCs w:val="16"/>
        </w:rPr>
        <w:t xml:space="preserve">Umorzenia, o których mowa w ust. 1, stanowią pomoc publiczną mającą na celu zaradzenie poważnym zaburzeniom w gospodarce, o której mowa w Komunikacie </w:t>
      </w:r>
    </w:p>
    <w:p w14:paraId="2878A225" w14:textId="77777777" w:rsidR="000374DA" w:rsidRPr="00C556F5" w:rsidRDefault="000374DA" w:rsidP="000374DA">
      <w:pPr>
        <w:spacing w:after="0" w:line="276" w:lineRule="auto"/>
        <w:ind w:firstLine="0"/>
        <w:rPr>
          <w:sz w:val="16"/>
          <w:szCs w:val="16"/>
        </w:rPr>
      </w:pPr>
      <w:r w:rsidRPr="00C556F5">
        <w:rPr>
          <w:sz w:val="16"/>
          <w:szCs w:val="16"/>
        </w:rPr>
        <w:t xml:space="preserve">Komisji – Tymczasowe ramy środków pomocy państwa w celu wsparcia gospodarki w kontekście trwającej epidemii COVID-19 (2020/C 91 I/01) (Dz. Urz. UE C 91I z </w:t>
      </w:r>
    </w:p>
    <w:p w14:paraId="36F127E7" w14:textId="77777777" w:rsidR="000374DA" w:rsidRPr="000374DA" w:rsidRDefault="000374DA" w:rsidP="000374DA">
      <w:pPr>
        <w:spacing w:after="0" w:line="276" w:lineRule="auto"/>
        <w:ind w:left="10" w:hanging="10"/>
        <w:rPr>
          <w:sz w:val="28"/>
          <w:szCs w:val="28"/>
        </w:rPr>
      </w:pPr>
      <w:r w:rsidRPr="00C556F5">
        <w:rPr>
          <w:sz w:val="16"/>
          <w:szCs w:val="16"/>
        </w:rPr>
        <w:t xml:space="preserve">20.03.2020, str. 1). </w:t>
      </w:r>
    </w:p>
    <w:p w14:paraId="5517DB41" w14:textId="77777777" w:rsidR="00F67D33" w:rsidRPr="000374DA" w:rsidRDefault="00F67D33" w:rsidP="000374DA">
      <w:pPr>
        <w:spacing w:after="0" w:line="276" w:lineRule="auto"/>
        <w:ind w:firstLine="0"/>
        <w:rPr>
          <w:sz w:val="28"/>
          <w:szCs w:val="28"/>
        </w:rPr>
      </w:pPr>
    </w:p>
    <w:p w14:paraId="0F4325B5" w14:textId="77777777" w:rsidR="007B40BA" w:rsidRPr="000374DA" w:rsidRDefault="007B40BA" w:rsidP="000374DA">
      <w:pPr>
        <w:spacing w:after="0" w:line="276" w:lineRule="auto"/>
        <w:rPr>
          <w:b/>
          <w:bCs/>
          <w:sz w:val="28"/>
          <w:szCs w:val="28"/>
        </w:rPr>
      </w:pPr>
      <w:r w:rsidRPr="000374DA">
        <w:rPr>
          <w:b/>
          <w:sz w:val="28"/>
          <w:szCs w:val="28"/>
        </w:rPr>
        <w:t>Art. 68.</w:t>
      </w:r>
      <w:r w:rsidRPr="000374DA">
        <w:rPr>
          <w:sz w:val="28"/>
          <w:szCs w:val="28"/>
        </w:rPr>
        <w:t xml:space="preserve"> 1. Terminy, o których mowa </w:t>
      </w:r>
      <w:r w:rsidRPr="000374DA">
        <w:rPr>
          <w:b/>
          <w:sz w:val="28"/>
          <w:szCs w:val="28"/>
        </w:rPr>
        <w:t>w art. 15zzr ust. 1</w:t>
      </w:r>
      <w:r w:rsidRPr="000374DA">
        <w:rPr>
          <w:sz w:val="28"/>
          <w:szCs w:val="28"/>
        </w:rPr>
        <w:t xml:space="preserve"> ustawy zmienianej </w:t>
      </w:r>
      <w:r w:rsidRPr="000374DA">
        <w:rPr>
          <w:bCs/>
          <w:color w:val="auto"/>
          <w:sz w:val="28"/>
          <w:szCs w:val="28"/>
        </w:rPr>
        <w:t>w art. 46,</w:t>
      </w:r>
      <w:r w:rsidRPr="000374DA">
        <w:rPr>
          <w:sz w:val="28"/>
          <w:szCs w:val="28"/>
        </w:rPr>
        <w:t xml:space="preserve"> których </w:t>
      </w:r>
      <w:r w:rsidRPr="000374DA">
        <w:rPr>
          <w:b/>
          <w:bCs/>
          <w:sz w:val="28"/>
          <w:szCs w:val="28"/>
        </w:rPr>
        <w:t>bieg nie rozpoczął się</w:t>
      </w:r>
      <w:r w:rsidRPr="000374DA">
        <w:rPr>
          <w:sz w:val="28"/>
          <w:szCs w:val="28"/>
        </w:rPr>
        <w:t xml:space="preserve"> na podstawie art. 15zzr ust. 1 tej ustawy,</w:t>
      </w:r>
      <w:r w:rsidRPr="000374DA">
        <w:rPr>
          <w:sz w:val="28"/>
          <w:szCs w:val="28"/>
          <w:u w:val="single"/>
        </w:rPr>
        <w:t xml:space="preserve"> </w:t>
      </w:r>
      <w:r w:rsidRPr="000374DA">
        <w:rPr>
          <w:b/>
          <w:bCs/>
          <w:sz w:val="28"/>
          <w:szCs w:val="28"/>
          <w:u w:val="single"/>
        </w:rPr>
        <w:t>rozpoczynają bieg po upływie 7 dni od dnia wejścia w życie niniejszej ustawy</w:t>
      </w:r>
      <w:r w:rsidRPr="000374DA">
        <w:rPr>
          <w:b/>
          <w:bCs/>
          <w:sz w:val="28"/>
          <w:szCs w:val="28"/>
        </w:rPr>
        <w:t xml:space="preserve">. </w:t>
      </w:r>
    </w:p>
    <w:p w14:paraId="2C1F6DA8" w14:textId="77777777" w:rsidR="000374DA" w:rsidRDefault="000374DA" w:rsidP="000374DA">
      <w:pPr>
        <w:spacing w:after="0" w:line="276" w:lineRule="auto"/>
        <w:ind w:firstLine="511"/>
        <w:rPr>
          <w:sz w:val="28"/>
          <w:szCs w:val="28"/>
        </w:rPr>
      </w:pPr>
    </w:p>
    <w:p w14:paraId="1E0A431C" w14:textId="2FFA3065" w:rsidR="007B40BA" w:rsidRPr="000374DA" w:rsidRDefault="007B40BA" w:rsidP="000374DA">
      <w:pPr>
        <w:spacing w:after="0" w:line="276" w:lineRule="auto"/>
        <w:ind w:firstLine="511"/>
        <w:rPr>
          <w:b/>
          <w:bCs/>
          <w:color w:val="auto"/>
          <w:sz w:val="28"/>
          <w:szCs w:val="28"/>
          <w:u w:val="single"/>
        </w:rPr>
      </w:pPr>
      <w:r w:rsidRPr="000374DA">
        <w:rPr>
          <w:b/>
          <w:bCs/>
          <w:sz w:val="28"/>
          <w:szCs w:val="28"/>
        </w:rPr>
        <w:t>2.</w:t>
      </w:r>
      <w:r w:rsidRPr="000374DA">
        <w:rPr>
          <w:sz w:val="28"/>
          <w:szCs w:val="28"/>
        </w:rPr>
        <w:t xml:space="preserve"> Terminy, o których mowa w art. </w:t>
      </w:r>
      <w:r w:rsidRPr="000374DA">
        <w:rPr>
          <w:b/>
          <w:bCs/>
          <w:sz w:val="28"/>
          <w:szCs w:val="28"/>
        </w:rPr>
        <w:t>15zzr ust. 1</w:t>
      </w:r>
      <w:r w:rsidRPr="000374DA">
        <w:rPr>
          <w:sz w:val="28"/>
          <w:szCs w:val="28"/>
        </w:rPr>
        <w:t xml:space="preserve"> ustawy zmienianej w art. 46, których </w:t>
      </w:r>
      <w:r w:rsidRPr="000374DA">
        <w:rPr>
          <w:b/>
          <w:bCs/>
          <w:sz w:val="28"/>
          <w:szCs w:val="28"/>
        </w:rPr>
        <w:t>bieg uległ zawieszeniu</w:t>
      </w:r>
      <w:r w:rsidRPr="000374DA">
        <w:rPr>
          <w:sz w:val="28"/>
          <w:szCs w:val="28"/>
        </w:rPr>
        <w:t xml:space="preserve"> na podstawie art. 15zzr ust. 1 tej ustawy, </w:t>
      </w:r>
      <w:r w:rsidRPr="000374DA">
        <w:rPr>
          <w:b/>
          <w:bCs/>
          <w:color w:val="auto"/>
          <w:sz w:val="28"/>
          <w:szCs w:val="28"/>
          <w:u w:val="single"/>
        </w:rPr>
        <w:t xml:space="preserve">biegną dalej po upływie 7 dni od dnia wejścia w życie niniejszej ustawy. </w:t>
      </w:r>
    </w:p>
    <w:p w14:paraId="1CED2E69" w14:textId="77777777" w:rsidR="000374DA" w:rsidRDefault="000374DA" w:rsidP="000374DA">
      <w:pPr>
        <w:spacing w:after="0" w:line="276" w:lineRule="auto"/>
        <w:rPr>
          <w:sz w:val="28"/>
          <w:szCs w:val="28"/>
        </w:rPr>
      </w:pPr>
    </w:p>
    <w:p w14:paraId="0ABD3F0D" w14:textId="53A2EE15" w:rsidR="007B40BA" w:rsidRPr="000374DA" w:rsidRDefault="000374DA" w:rsidP="000374DA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B40BA" w:rsidRPr="000374DA">
        <w:rPr>
          <w:sz w:val="28"/>
          <w:szCs w:val="28"/>
        </w:rPr>
        <w:t>Uprawnienie do zawarcia porozumienia, o którym mowa w art. 15zzr ust. 4 ustawy zmienianej w art. 46 zachowuje moc. Zawarcie porozumienia w terminie określonym w art. 15zzr ust. 4 ustawy zmienianej w art. 46 wywołuje takie skutki, jakie wywarłoby zawarcie porozumienia w terminie, o którym mowa w art. 63</w:t>
      </w:r>
      <w:r w:rsidR="007B40BA" w:rsidRPr="000374DA">
        <w:rPr>
          <w:sz w:val="28"/>
          <w:szCs w:val="28"/>
          <w:vertAlign w:val="superscript"/>
        </w:rPr>
        <w:t>2</w:t>
      </w:r>
      <w:r w:rsidR="007B40BA" w:rsidRPr="000374DA">
        <w:rPr>
          <w:sz w:val="28"/>
          <w:szCs w:val="28"/>
        </w:rPr>
        <w:t xml:space="preserve"> § 5 ustawy z dnia 26 czerwca 1974 r. – Kodeks pracy. </w:t>
      </w:r>
    </w:p>
    <w:p w14:paraId="192879D7" w14:textId="77777777" w:rsidR="007B40BA" w:rsidRPr="000374DA" w:rsidRDefault="007B40BA" w:rsidP="000374DA">
      <w:pPr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0374DA">
        <w:rPr>
          <w:sz w:val="28"/>
          <w:szCs w:val="28"/>
        </w:rPr>
        <w:t xml:space="preserve">Czynności, o których mowa w art. 15zzr ust. 5 ustawy zmienianej w art. 46 zachowują moc. </w:t>
      </w:r>
    </w:p>
    <w:p w14:paraId="40D6F5B6" w14:textId="77777777" w:rsidR="007B40BA" w:rsidRPr="000374DA" w:rsidRDefault="007B40BA" w:rsidP="000374DA">
      <w:pPr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0374DA">
        <w:rPr>
          <w:sz w:val="28"/>
          <w:szCs w:val="28"/>
        </w:rPr>
        <w:lastRenderedPageBreak/>
        <w:t xml:space="preserve">Z dniem wejścia w życie niniejszej ustawy rozpoczyna się bieg przedawnienia karalności czynu oraz przedawnienia wykonania kary w sprawach o przestępstwa, przestępstwa i wykroczenia skarbowe oraz w sprawach o wykroczenia. </w:t>
      </w:r>
    </w:p>
    <w:p w14:paraId="119D2156" w14:textId="77777777" w:rsidR="007B40BA" w:rsidRPr="000374DA" w:rsidRDefault="007B40BA" w:rsidP="000374DA">
      <w:pPr>
        <w:numPr>
          <w:ilvl w:val="0"/>
          <w:numId w:val="8"/>
        </w:numPr>
        <w:spacing w:after="0" w:line="276" w:lineRule="auto"/>
        <w:rPr>
          <w:sz w:val="28"/>
          <w:szCs w:val="28"/>
        </w:rPr>
      </w:pPr>
      <w:r w:rsidRPr="000374DA">
        <w:rPr>
          <w:sz w:val="28"/>
          <w:szCs w:val="28"/>
        </w:rPr>
        <w:t xml:space="preserve">Terminy w postępowaniach, o których mowa w art. 15zzs ustawy zmienianej w art. 46, których bieg nie rozpoczął się na podstawie art. 15zzs tej ustawy, </w:t>
      </w:r>
      <w:r w:rsidRPr="000374DA">
        <w:rPr>
          <w:color w:val="0070C0"/>
          <w:sz w:val="28"/>
          <w:szCs w:val="28"/>
        </w:rPr>
        <w:t>rozpoczynają bieg po upływie 7 dni od dnia wejścia w życie niniejszej ustawy</w:t>
      </w:r>
      <w:r w:rsidRPr="000374DA">
        <w:rPr>
          <w:sz w:val="28"/>
          <w:szCs w:val="28"/>
        </w:rPr>
        <w:t xml:space="preserve">. </w:t>
      </w:r>
    </w:p>
    <w:p w14:paraId="54148807" w14:textId="77777777" w:rsidR="007B40BA" w:rsidRPr="000374DA" w:rsidRDefault="007B40BA" w:rsidP="000374DA">
      <w:pPr>
        <w:numPr>
          <w:ilvl w:val="0"/>
          <w:numId w:val="8"/>
        </w:numPr>
        <w:spacing w:after="0" w:line="276" w:lineRule="auto"/>
        <w:rPr>
          <w:color w:val="0070C0"/>
          <w:sz w:val="28"/>
          <w:szCs w:val="28"/>
        </w:rPr>
      </w:pPr>
      <w:r w:rsidRPr="000374DA">
        <w:rPr>
          <w:sz w:val="28"/>
          <w:szCs w:val="28"/>
        </w:rPr>
        <w:t xml:space="preserve">Terminy w postępowaniach, o których mowa w art. 15zzs ustawy zmienianej w art. 46, których bieg uległ zawieszeniu na podstawie art. 15zzs tej ustawy, </w:t>
      </w:r>
      <w:r w:rsidRPr="000374DA">
        <w:rPr>
          <w:color w:val="0070C0"/>
          <w:sz w:val="28"/>
          <w:szCs w:val="28"/>
        </w:rPr>
        <w:t xml:space="preserve">biegną dalej po upływie 7 dni od dnia wejścia w życie niniejszej ustawy. </w:t>
      </w:r>
    </w:p>
    <w:p w14:paraId="32B35FB1" w14:textId="77777777" w:rsidR="00FB6AD3" w:rsidRPr="000374DA" w:rsidRDefault="00FB6AD3" w:rsidP="000374DA">
      <w:pPr>
        <w:spacing w:after="0" w:line="276" w:lineRule="auto"/>
        <w:rPr>
          <w:b/>
          <w:sz w:val="28"/>
          <w:szCs w:val="28"/>
        </w:rPr>
      </w:pPr>
    </w:p>
    <w:p w14:paraId="3B7AD299" w14:textId="77777777" w:rsidR="008D5069" w:rsidRPr="000374DA" w:rsidRDefault="008D5069" w:rsidP="000374DA">
      <w:pPr>
        <w:spacing w:after="0" w:line="276" w:lineRule="auto"/>
        <w:rPr>
          <w:b/>
          <w:sz w:val="28"/>
          <w:szCs w:val="28"/>
        </w:rPr>
      </w:pPr>
    </w:p>
    <w:p w14:paraId="71EDF924" w14:textId="77777777" w:rsidR="002F2FAB" w:rsidRPr="000374DA" w:rsidRDefault="002F2FAB" w:rsidP="000374DA">
      <w:pPr>
        <w:spacing w:after="0" w:line="276" w:lineRule="auto"/>
        <w:ind w:firstLine="0"/>
        <w:rPr>
          <w:b/>
          <w:color w:val="FF0000"/>
          <w:sz w:val="28"/>
          <w:szCs w:val="28"/>
        </w:rPr>
      </w:pPr>
      <w:r w:rsidRPr="000374DA">
        <w:rPr>
          <w:b/>
          <w:color w:val="FF0000"/>
          <w:sz w:val="28"/>
          <w:szCs w:val="28"/>
        </w:rPr>
        <w:t>Art. 76</w:t>
      </w:r>
      <w:r w:rsidRPr="000374DA">
        <w:rPr>
          <w:b/>
          <w:color w:val="FF0000"/>
          <w:sz w:val="28"/>
          <w:szCs w:val="28"/>
          <w:u w:val="single"/>
        </w:rPr>
        <w:t>. Ustawa wchodzi w życie z dniem następującym po dniu ogłoszenia,</w:t>
      </w:r>
      <w:r w:rsidRPr="000374DA">
        <w:rPr>
          <w:b/>
          <w:color w:val="FF0000"/>
          <w:sz w:val="28"/>
          <w:szCs w:val="28"/>
        </w:rPr>
        <w:t xml:space="preserve"> z wyjątkiem: </w:t>
      </w:r>
    </w:p>
    <w:p w14:paraId="517BD7CF" w14:textId="77777777" w:rsidR="002F2FAB" w:rsidRPr="000374DA" w:rsidRDefault="002F2FAB" w:rsidP="000374DA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-142" w:firstLine="142"/>
        <w:rPr>
          <w:sz w:val="28"/>
          <w:szCs w:val="28"/>
        </w:rPr>
      </w:pPr>
      <w:r w:rsidRPr="000374DA">
        <w:rPr>
          <w:sz w:val="28"/>
          <w:szCs w:val="28"/>
        </w:rPr>
        <w:t xml:space="preserve">art. 1, art. 2, art. 8, art. 46 pkt 47 w zakresie dodawanego art. 31zzg, oraz art. 63–65, które wchodzą w życie po upływie 14 dni od dnia ogłoszenia; </w:t>
      </w:r>
    </w:p>
    <w:p w14:paraId="1712F240" w14:textId="77777777" w:rsidR="002F2FAB" w:rsidRPr="000374DA" w:rsidRDefault="002F2FAB" w:rsidP="000374DA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-142" w:firstLine="142"/>
        <w:rPr>
          <w:sz w:val="28"/>
          <w:szCs w:val="28"/>
        </w:rPr>
      </w:pPr>
      <w:r w:rsidRPr="000374DA">
        <w:rPr>
          <w:sz w:val="28"/>
          <w:szCs w:val="28"/>
        </w:rPr>
        <w:t xml:space="preserve">art. 7 w zakresie art. 12a ust. 4, art. 27 w zakresie art. 72a ust. 1, oraz art. 30 w zakresie 139b ust. 1, które wchodzą w życie z dniem ogłoszenia z mocą od dnia 30 kwietnia 2020 r.; </w:t>
      </w:r>
    </w:p>
    <w:p w14:paraId="4CE430C1" w14:textId="77777777" w:rsidR="002F2FAB" w:rsidRPr="000374DA" w:rsidRDefault="002F2FAB" w:rsidP="000374DA">
      <w:pPr>
        <w:spacing w:after="0" w:line="276" w:lineRule="auto"/>
        <w:ind w:firstLine="0"/>
        <w:rPr>
          <w:sz w:val="28"/>
          <w:szCs w:val="28"/>
        </w:rPr>
      </w:pPr>
      <w:r w:rsidRPr="000374DA">
        <w:rPr>
          <w:b/>
          <w:sz w:val="28"/>
          <w:szCs w:val="28"/>
        </w:rPr>
        <w:t>3</w:t>
      </w:r>
      <w:r w:rsidRPr="000374DA">
        <w:rPr>
          <w:sz w:val="28"/>
          <w:szCs w:val="28"/>
        </w:rPr>
        <w:t xml:space="preserve">) art. 10: </w:t>
      </w:r>
    </w:p>
    <w:p w14:paraId="692F3C18" w14:textId="77777777" w:rsidR="002F2FAB" w:rsidRPr="000374DA" w:rsidRDefault="002F2FAB" w:rsidP="000374DA">
      <w:pPr>
        <w:numPr>
          <w:ilvl w:val="1"/>
          <w:numId w:val="9"/>
        </w:numPr>
        <w:spacing w:after="0" w:line="276" w:lineRule="auto"/>
        <w:ind w:left="567" w:hanging="475"/>
        <w:rPr>
          <w:sz w:val="28"/>
          <w:szCs w:val="28"/>
        </w:rPr>
      </w:pPr>
      <w:r w:rsidRPr="000374DA">
        <w:rPr>
          <w:sz w:val="28"/>
          <w:szCs w:val="28"/>
        </w:rPr>
        <w:t xml:space="preserve">pkt 1 i 2, które wchodzą w życie po upływie 12 miesięcy od dnia ogłoszenia, </w:t>
      </w:r>
    </w:p>
    <w:p w14:paraId="542158B5" w14:textId="77777777" w:rsidR="002F2FAB" w:rsidRPr="000374DA" w:rsidRDefault="002F2FAB" w:rsidP="000374DA">
      <w:pPr>
        <w:numPr>
          <w:ilvl w:val="1"/>
          <w:numId w:val="9"/>
        </w:numPr>
        <w:spacing w:after="0" w:line="276" w:lineRule="auto"/>
        <w:ind w:left="567" w:hanging="475"/>
        <w:rPr>
          <w:sz w:val="28"/>
          <w:szCs w:val="28"/>
        </w:rPr>
      </w:pPr>
      <w:r w:rsidRPr="000374DA">
        <w:rPr>
          <w:sz w:val="28"/>
          <w:szCs w:val="28"/>
        </w:rPr>
        <w:t xml:space="preserve">pkt 3, który wchodzi w życie z dniem 1 stycznia 2021 r.; </w:t>
      </w:r>
    </w:p>
    <w:p w14:paraId="1E54F87D" w14:textId="77777777" w:rsidR="002F2FAB" w:rsidRPr="000374DA" w:rsidRDefault="002F2FAB" w:rsidP="000374DA">
      <w:pPr>
        <w:numPr>
          <w:ilvl w:val="0"/>
          <w:numId w:val="10"/>
        </w:numPr>
        <w:spacing w:after="0" w:line="276" w:lineRule="auto"/>
        <w:ind w:left="426" w:hanging="511"/>
        <w:rPr>
          <w:sz w:val="28"/>
          <w:szCs w:val="28"/>
        </w:rPr>
      </w:pPr>
      <w:r w:rsidRPr="000374DA">
        <w:rPr>
          <w:sz w:val="28"/>
          <w:szCs w:val="28"/>
        </w:rPr>
        <w:t xml:space="preserve">art. 14 pkt 1–7 i 12, które wchodzą w życie z dniem 21 grudnia 2020 r.; </w:t>
      </w:r>
    </w:p>
    <w:p w14:paraId="3CCD99FE" w14:textId="77777777" w:rsidR="002F2FAB" w:rsidRPr="000374DA" w:rsidRDefault="002F2FAB" w:rsidP="000374DA">
      <w:pPr>
        <w:numPr>
          <w:ilvl w:val="0"/>
          <w:numId w:val="10"/>
        </w:numPr>
        <w:spacing w:after="0" w:line="276" w:lineRule="auto"/>
        <w:ind w:left="426" w:hanging="511"/>
        <w:rPr>
          <w:sz w:val="28"/>
          <w:szCs w:val="28"/>
        </w:rPr>
      </w:pPr>
      <w:r w:rsidRPr="000374DA">
        <w:rPr>
          <w:sz w:val="28"/>
          <w:szCs w:val="28"/>
        </w:rPr>
        <w:t xml:space="preserve">art. 9, art. 16, art. 18 oraz art. 72, które wchodzą w życie z dniem 1 lipca 2020 r.; </w:t>
      </w:r>
    </w:p>
    <w:p w14:paraId="36998329" w14:textId="77777777" w:rsidR="002F2FAB" w:rsidRPr="000374DA" w:rsidRDefault="002F2FAB" w:rsidP="000374DA">
      <w:pPr>
        <w:numPr>
          <w:ilvl w:val="0"/>
          <w:numId w:val="10"/>
        </w:numPr>
        <w:spacing w:after="0" w:line="276" w:lineRule="auto"/>
        <w:ind w:left="426" w:hanging="511"/>
        <w:rPr>
          <w:sz w:val="28"/>
          <w:szCs w:val="28"/>
        </w:rPr>
      </w:pPr>
      <w:r w:rsidRPr="000374DA">
        <w:rPr>
          <w:sz w:val="28"/>
          <w:szCs w:val="28"/>
        </w:rPr>
        <w:t xml:space="preserve">art. 29 pkt 7, który wchodzi w życie z dniem ogłoszenia z mocą od dnia 13 marca 2020 r.; </w:t>
      </w:r>
    </w:p>
    <w:p w14:paraId="3A498639" w14:textId="77777777" w:rsidR="002F2FAB" w:rsidRPr="000374DA" w:rsidRDefault="002F2FAB" w:rsidP="000374DA">
      <w:pPr>
        <w:numPr>
          <w:ilvl w:val="0"/>
          <w:numId w:val="10"/>
        </w:numPr>
        <w:spacing w:after="0" w:line="276" w:lineRule="auto"/>
        <w:ind w:left="426" w:hanging="511"/>
        <w:rPr>
          <w:sz w:val="28"/>
          <w:szCs w:val="28"/>
        </w:rPr>
      </w:pPr>
      <w:r w:rsidRPr="000374DA">
        <w:rPr>
          <w:sz w:val="28"/>
          <w:szCs w:val="28"/>
        </w:rPr>
        <w:t xml:space="preserve">art. 33, który wchodzi w życie po upływie 30 dni od dnia ogłoszenia, z wyjątkiem pkt 1 w zakresie art. 4b ust. 5, który wchodzi w życie z dniem 1 stycznia 2021 r.; </w:t>
      </w:r>
    </w:p>
    <w:p w14:paraId="31AF19BE" w14:textId="77777777" w:rsidR="002F2FAB" w:rsidRPr="000374DA" w:rsidRDefault="002F2FAB" w:rsidP="000374DA">
      <w:pPr>
        <w:numPr>
          <w:ilvl w:val="0"/>
          <w:numId w:val="10"/>
        </w:numPr>
        <w:spacing w:after="0" w:line="276" w:lineRule="auto"/>
        <w:ind w:left="426" w:hanging="511"/>
        <w:rPr>
          <w:b/>
          <w:color w:val="0070C0"/>
          <w:sz w:val="28"/>
          <w:szCs w:val="28"/>
        </w:rPr>
      </w:pPr>
      <w:r w:rsidRPr="000374DA">
        <w:rPr>
          <w:b/>
          <w:color w:val="0070C0"/>
          <w:sz w:val="28"/>
          <w:szCs w:val="28"/>
        </w:rPr>
        <w:t xml:space="preserve">art. 46: </w:t>
      </w:r>
    </w:p>
    <w:p w14:paraId="257B4A1E" w14:textId="77777777" w:rsidR="002F2FAB" w:rsidRPr="000374DA" w:rsidRDefault="002F2FAB" w:rsidP="000374DA">
      <w:pPr>
        <w:numPr>
          <w:ilvl w:val="1"/>
          <w:numId w:val="10"/>
        </w:numPr>
        <w:spacing w:after="0" w:line="276" w:lineRule="auto"/>
        <w:ind w:left="709" w:hanging="475"/>
        <w:rPr>
          <w:sz w:val="28"/>
          <w:szCs w:val="28"/>
        </w:rPr>
      </w:pPr>
      <w:r w:rsidRPr="000374DA">
        <w:rPr>
          <w:sz w:val="28"/>
          <w:szCs w:val="28"/>
        </w:rPr>
        <w:t xml:space="preserve">pkt 1 i 2, które wchodzą w życie z dniem 25 maja 2020 r., </w:t>
      </w:r>
    </w:p>
    <w:p w14:paraId="05D72E4E" w14:textId="77777777" w:rsidR="002F2FAB" w:rsidRPr="000374DA" w:rsidRDefault="002F2FAB" w:rsidP="000374DA">
      <w:pPr>
        <w:numPr>
          <w:ilvl w:val="1"/>
          <w:numId w:val="10"/>
        </w:numPr>
        <w:spacing w:after="0" w:line="276" w:lineRule="auto"/>
        <w:ind w:left="709" w:hanging="475"/>
        <w:rPr>
          <w:sz w:val="28"/>
          <w:szCs w:val="28"/>
        </w:rPr>
      </w:pPr>
      <w:r w:rsidRPr="000374DA">
        <w:rPr>
          <w:sz w:val="28"/>
          <w:szCs w:val="28"/>
        </w:rPr>
        <w:t xml:space="preserve">pkt 3: </w:t>
      </w:r>
    </w:p>
    <w:p w14:paraId="2B180BCD" w14:textId="77777777" w:rsidR="002F2FAB" w:rsidRPr="000374DA" w:rsidRDefault="002F2FAB" w:rsidP="000374DA">
      <w:pPr>
        <w:numPr>
          <w:ilvl w:val="2"/>
          <w:numId w:val="10"/>
        </w:numPr>
        <w:spacing w:after="0" w:line="276" w:lineRule="auto"/>
        <w:ind w:left="709" w:hanging="398"/>
        <w:rPr>
          <w:sz w:val="28"/>
          <w:szCs w:val="28"/>
        </w:rPr>
      </w:pPr>
      <w:r w:rsidRPr="000374DA">
        <w:rPr>
          <w:sz w:val="28"/>
          <w:szCs w:val="28"/>
        </w:rPr>
        <w:t xml:space="preserve">w zakresie art. 4d, który wchodzi w życie z dniem ogłoszenia z mocą od dnia 1 kwietnia 2020 r., </w:t>
      </w:r>
    </w:p>
    <w:p w14:paraId="54898A6B" w14:textId="77777777" w:rsidR="002F2FAB" w:rsidRPr="000374DA" w:rsidRDefault="002F2FAB" w:rsidP="000374DA">
      <w:pPr>
        <w:numPr>
          <w:ilvl w:val="2"/>
          <w:numId w:val="10"/>
        </w:numPr>
        <w:spacing w:after="0" w:line="276" w:lineRule="auto"/>
        <w:ind w:left="709" w:hanging="398"/>
        <w:rPr>
          <w:sz w:val="28"/>
          <w:szCs w:val="28"/>
        </w:rPr>
      </w:pPr>
      <w:r w:rsidRPr="000374DA">
        <w:rPr>
          <w:sz w:val="28"/>
          <w:szCs w:val="28"/>
        </w:rPr>
        <w:t xml:space="preserve">w zakresie art. 4e, który wchodzi w życie z dniem ogłoszenia z mocą od dnia 8 marca 2020 r., </w:t>
      </w:r>
    </w:p>
    <w:p w14:paraId="3B9007A2" w14:textId="77777777" w:rsidR="002F2FAB" w:rsidRPr="000374DA" w:rsidRDefault="002F2FAB" w:rsidP="000374DA">
      <w:pPr>
        <w:numPr>
          <w:ilvl w:val="1"/>
          <w:numId w:val="10"/>
        </w:numPr>
        <w:spacing w:after="0" w:line="276" w:lineRule="auto"/>
        <w:ind w:left="284" w:hanging="10"/>
        <w:rPr>
          <w:sz w:val="28"/>
          <w:szCs w:val="28"/>
        </w:rPr>
      </w:pPr>
      <w:r w:rsidRPr="000374DA">
        <w:rPr>
          <w:sz w:val="28"/>
          <w:szCs w:val="28"/>
        </w:rPr>
        <w:t xml:space="preserve">pkt 19, który wchodzi w życie z dniem ogłoszenia z mocą od dnia 1 maja 2020 r., </w:t>
      </w:r>
    </w:p>
    <w:p w14:paraId="1F81A6BF" w14:textId="77777777" w:rsidR="002F2FAB" w:rsidRPr="000374DA" w:rsidRDefault="002F2FAB" w:rsidP="000374DA">
      <w:pPr>
        <w:numPr>
          <w:ilvl w:val="1"/>
          <w:numId w:val="10"/>
        </w:numPr>
        <w:spacing w:after="0" w:line="276" w:lineRule="auto"/>
        <w:ind w:left="709" w:hanging="475"/>
        <w:rPr>
          <w:sz w:val="28"/>
          <w:szCs w:val="28"/>
        </w:rPr>
      </w:pPr>
      <w:r w:rsidRPr="000374DA">
        <w:rPr>
          <w:sz w:val="28"/>
          <w:szCs w:val="28"/>
        </w:rPr>
        <w:t xml:space="preserve">pkt 31, który wchodzi w życie z dniem ogłoszenia z mocą od dnia 1 kwietnia 2020 r., </w:t>
      </w:r>
    </w:p>
    <w:p w14:paraId="4BE6BF82" w14:textId="77777777" w:rsidR="002F2FAB" w:rsidRPr="000374DA" w:rsidRDefault="002F2FAB" w:rsidP="000374DA">
      <w:pPr>
        <w:numPr>
          <w:ilvl w:val="1"/>
          <w:numId w:val="10"/>
        </w:numPr>
        <w:spacing w:after="0" w:line="276" w:lineRule="auto"/>
        <w:ind w:left="709" w:hanging="475"/>
        <w:rPr>
          <w:sz w:val="28"/>
          <w:szCs w:val="28"/>
        </w:rPr>
      </w:pPr>
      <w:r w:rsidRPr="000374DA">
        <w:rPr>
          <w:sz w:val="28"/>
          <w:szCs w:val="28"/>
        </w:rPr>
        <w:t xml:space="preserve">pkt 36, który wchodzi w życie z dniem ogłoszenia z mocą od dnia 7 marca 2020 r.; </w:t>
      </w:r>
    </w:p>
    <w:p w14:paraId="6E4DBB0F" w14:textId="77777777" w:rsidR="002F2FAB" w:rsidRPr="000374DA" w:rsidRDefault="002F2FAB" w:rsidP="000374DA">
      <w:pPr>
        <w:spacing w:after="0" w:line="276" w:lineRule="auto"/>
        <w:ind w:left="709" w:firstLine="0"/>
        <w:rPr>
          <w:sz w:val="28"/>
          <w:szCs w:val="28"/>
        </w:rPr>
      </w:pPr>
      <w:r w:rsidRPr="000374DA">
        <w:rPr>
          <w:sz w:val="28"/>
          <w:szCs w:val="28"/>
        </w:rPr>
        <w:lastRenderedPageBreak/>
        <w:t xml:space="preserve">9) art. 58, który wchodzi w życie z dniem ogłoszenia z mocą od dnia 1 kwietnia 2020 r.; 10) art. 59, który wchodzi w życie z dniem ogłoszenia z mocą od dnia 18 kwietnia 2020 r. </w:t>
      </w:r>
    </w:p>
    <w:p w14:paraId="370E30AD" w14:textId="77777777" w:rsidR="006C1A14" w:rsidRPr="000374DA" w:rsidRDefault="006C1A14" w:rsidP="000374DA">
      <w:pPr>
        <w:spacing w:after="0" w:line="276" w:lineRule="auto"/>
        <w:ind w:left="142" w:firstLine="0"/>
        <w:jc w:val="left"/>
        <w:rPr>
          <w:sz w:val="28"/>
          <w:szCs w:val="28"/>
        </w:rPr>
      </w:pPr>
      <w:r w:rsidRPr="000374DA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6C1A14" w:rsidRPr="000374DA" w:rsidSect="002F2FAB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3552" w14:textId="77777777" w:rsidR="00A142E5" w:rsidRDefault="00A142E5" w:rsidP="004C5792">
      <w:pPr>
        <w:spacing w:after="0" w:line="240" w:lineRule="auto"/>
      </w:pPr>
      <w:r>
        <w:separator/>
      </w:r>
    </w:p>
  </w:endnote>
  <w:endnote w:type="continuationSeparator" w:id="0">
    <w:p w14:paraId="2C34A999" w14:textId="77777777" w:rsidR="00A142E5" w:rsidRDefault="00A142E5" w:rsidP="004C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5FD2" w14:textId="77777777" w:rsidR="00A142E5" w:rsidRDefault="00A142E5" w:rsidP="004C5792">
      <w:pPr>
        <w:spacing w:after="0" w:line="240" w:lineRule="auto"/>
      </w:pPr>
      <w:r>
        <w:separator/>
      </w:r>
    </w:p>
  </w:footnote>
  <w:footnote w:type="continuationSeparator" w:id="0">
    <w:p w14:paraId="2DADF3EC" w14:textId="77777777" w:rsidR="00A142E5" w:rsidRDefault="00A142E5" w:rsidP="004C5792">
      <w:pPr>
        <w:spacing w:after="0" w:line="240" w:lineRule="auto"/>
      </w:pPr>
      <w:r>
        <w:continuationSeparator/>
      </w:r>
    </w:p>
  </w:footnote>
  <w:footnote w:id="1">
    <w:p w14:paraId="544D5857" w14:textId="77777777" w:rsidR="004C5792" w:rsidRDefault="004C5792" w:rsidP="004C5792">
      <w:pPr>
        <w:pStyle w:val="footnotedescription"/>
        <w:spacing w:line="282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 xml:space="preserve">Zmiany tekstu jednolitego wymienionej ustawy zostały ogłoszone w Dz. U. z 2019 r. 1469, 1495, 1649, 1655, 1798, 1802, 1818, 2070, 2089, 2128 i 2217 oraz z 2020 r. poz. 288 i 462.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F73"/>
    <w:multiLevelType w:val="hybridMultilevel"/>
    <w:tmpl w:val="2EFA7A24"/>
    <w:lvl w:ilvl="0" w:tplc="2B08333A">
      <w:start w:val="2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E0B0C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055B2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85338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9FF4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E6C1E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4DFD2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6C4DE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4AA42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E6FE2"/>
    <w:multiLevelType w:val="hybridMultilevel"/>
    <w:tmpl w:val="E8887002"/>
    <w:lvl w:ilvl="0" w:tplc="588456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A7EFC">
      <w:start w:val="2"/>
      <w:numFmt w:val="decimal"/>
      <w:lvlText w:val="%2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40D24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C76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2CC84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A7A78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592E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23800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7BC2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420E"/>
    <w:multiLevelType w:val="hybridMultilevel"/>
    <w:tmpl w:val="C97414FE"/>
    <w:lvl w:ilvl="0" w:tplc="9BD499D2">
      <w:start w:val="4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6AFCC">
      <w:start w:val="1"/>
      <w:numFmt w:val="lowerLetter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8BDD2">
      <w:start w:val="1"/>
      <w:numFmt w:val="bullet"/>
      <w:lvlText w:val="–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C6F66">
      <w:start w:val="1"/>
      <w:numFmt w:val="bullet"/>
      <w:lvlText w:val="•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83DE0">
      <w:start w:val="1"/>
      <w:numFmt w:val="bullet"/>
      <w:lvlText w:val="o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A8656">
      <w:start w:val="1"/>
      <w:numFmt w:val="bullet"/>
      <w:lvlText w:val="▪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3CAA">
      <w:start w:val="1"/>
      <w:numFmt w:val="bullet"/>
      <w:lvlText w:val="•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C266C">
      <w:start w:val="1"/>
      <w:numFmt w:val="bullet"/>
      <w:lvlText w:val="o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7084">
      <w:start w:val="1"/>
      <w:numFmt w:val="bullet"/>
      <w:lvlText w:val="▪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323F2"/>
    <w:multiLevelType w:val="hybridMultilevel"/>
    <w:tmpl w:val="75A25E44"/>
    <w:lvl w:ilvl="0" w:tplc="BF28FA32">
      <w:start w:val="20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46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6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A8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3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E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A2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E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23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05D17"/>
    <w:multiLevelType w:val="hybridMultilevel"/>
    <w:tmpl w:val="06449ADA"/>
    <w:lvl w:ilvl="0" w:tplc="2FC4FDA2">
      <w:start w:val="1"/>
      <w:numFmt w:val="decimal"/>
      <w:lvlText w:val="%1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8F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C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06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0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85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4F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AB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63E15"/>
    <w:multiLevelType w:val="hybridMultilevel"/>
    <w:tmpl w:val="E58A62B2"/>
    <w:lvl w:ilvl="0" w:tplc="B1663A48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A4BF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800E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A1C28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C3910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AE920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B566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BA70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651D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67D43"/>
    <w:multiLevelType w:val="hybridMultilevel"/>
    <w:tmpl w:val="FBD2455E"/>
    <w:lvl w:ilvl="0" w:tplc="B1AC9B7C">
      <w:start w:val="2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60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47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AB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A9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64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4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C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A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43506C"/>
    <w:multiLevelType w:val="hybridMultilevel"/>
    <w:tmpl w:val="A66C0DA6"/>
    <w:lvl w:ilvl="0" w:tplc="D3F87102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4BE">
      <w:start w:val="1"/>
      <w:numFmt w:val="lowerLetter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099AC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8E662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3A5A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E1296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6CCCA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7AA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8FC6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E3720"/>
    <w:multiLevelType w:val="hybridMultilevel"/>
    <w:tmpl w:val="0BB689F2"/>
    <w:lvl w:ilvl="0" w:tplc="A790F2D2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1B72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C7968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811DC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C6B6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7CEE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0F3A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E96F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A812E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256989"/>
    <w:multiLevelType w:val="hybridMultilevel"/>
    <w:tmpl w:val="F78A1CEA"/>
    <w:lvl w:ilvl="0" w:tplc="9B4C35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6EF5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6E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06BC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86CA6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C5E0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228C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46DC6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E21A0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84FD6"/>
    <w:multiLevelType w:val="hybridMultilevel"/>
    <w:tmpl w:val="05F022E6"/>
    <w:lvl w:ilvl="0" w:tplc="50A63FDC">
      <w:start w:val="1"/>
      <w:numFmt w:val="decimal"/>
      <w:lvlText w:val="%1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6B852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0ABE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0DEE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488E6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ACB4E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19FE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89EF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85106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5-17"/>
    <w:docVar w:name="LE_Links" w:val="{E8CE602B-DC51-4EDD-ACD0-52BAB6919802}"/>
  </w:docVars>
  <w:rsids>
    <w:rsidRoot w:val="004C14B5"/>
    <w:rsid w:val="00036DC8"/>
    <w:rsid w:val="000374DA"/>
    <w:rsid w:val="001138AA"/>
    <w:rsid w:val="001E3B10"/>
    <w:rsid w:val="001F2606"/>
    <w:rsid w:val="0022020C"/>
    <w:rsid w:val="002630A9"/>
    <w:rsid w:val="00270169"/>
    <w:rsid w:val="002E23FD"/>
    <w:rsid w:val="002F2FAB"/>
    <w:rsid w:val="00306BA3"/>
    <w:rsid w:val="004618C2"/>
    <w:rsid w:val="00493ABA"/>
    <w:rsid w:val="004C14B5"/>
    <w:rsid w:val="004C4C5C"/>
    <w:rsid w:val="004C5792"/>
    <w:rsid w:val="00604D7E"/>
    <w:rsid w:val="006C1A14"/>
    <w:rsid w:val="007B40BA"/>
    <w:rsid w:val="007E51E0"/>
    <w:rsid w:val="00821A7C"/>
    <w:rsid w:val="00822F91"/>
    <w:rsid w:val="00830F20"/>
    <w:rsid w:val="00854DF5"/>
    <w:rsid w:val="008B166C"/>
    <w:rsid w:val="008D5069"/>
    <w:rsid w:val="00952F31"/>
    <w:rsid w:val="009754BA"/>
    <w:rsid w:val="00996FD5"/>
    <w:rsid w:val="00A142E5"/>
    <w:rsid w:val="00A514FB"/>
    <w:rsid w:val="00AB7C3C"/>
    <w:rsid w:val="00AF60DD"/>
    <w:rsid w:val="00B01559"/>
    <w:rsid w:val="00C445B8"/>
    <w:rsid w:val="00C54E55"/>
    <w:rsid w:val="00C556F5"/>
    <w:rsid w:val="00CE00F4"/>
    <w:rsid w:val="00D44F80"/>
    <w:rsid w:val="00DE3548"/>
    <w:rsid w:val="00E37D90"/>
    <w:rsid w:val="00ED5CE2"/>
    <w:rsid w:val="00F67D33"/>
    <w:rsid w:val="00F76B70"/>
    <w:rsid w:val="00F961CB"/>
    <w:rsid w:val="00FB012A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902D"/>
  <w15:docId w15:val="{11B24E0F-CE00-4654-94D3-7E9A6FCF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B5"/>
    <w:pPr>
      <w:spacing w:after="5" w:line="385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8AA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4C5792"/>
    <w:pPr>
      <w:spacing w:after="0" w:line="266" w:lineRule="auto"/>
      <w:ind w:left="283" w:right="8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C5792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4C57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0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2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8CE602B-DC51-4EDD-ACD0-52BAB69198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Koszalinie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Krzysztof Pietkowski</dc:creator>
  <cp:keywords/>
  <dc:description/>
  <cp:lastModifiedBy>Krzysztof Pietkos</cp:lastModifiedBy>
  <cp:revision>5</cp:revision>
  <cp:lastPrinted>2020-05-18T09:28:00Z</cp:lastPrinted>
  <dcterms:created xsi:type="dcterms:W3CDTF">2020-05-18T11:04:00Z</dcterms:created>
  <dcterms:modified xsi:type="dcterms:W3CDTF">2021-05-08T16:39:00Z</dcterms:modified>
</cp:coreProperties>
</file>