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3368" w14:textId="77777777" w:rsidR="00A30BEF" w:rsidRPr="00A30BEF" w:rsidRDefault="00A30BEF" w:rsidP="00A30BEF">
      <w:pPr>
        <w:tabs>
          <w:tab w:val="left" w:pos="7104"/>
        </w:tabs>
        <w:spacing w:after="5" w:line="367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069EDF52" w14:textId="77777777" w:rsidR="00A30BEF" w:rsidRDefault="00A30BEF" w:rsidP="00A30BEF">
      <w:pPr>
        <w:tabs>
          <w:tab w:val="left" w:pos="7104"/>
        </w:tabs>
        <w:spacing w:after="5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ZESTAWIENIE PODSTAWOWYCH ZMIAN W KODEKSIE POSTĘPOWANIA CYWILNEGO WPROWADZONYCH USTAWĄ Z DNIA 09 MARCA 2023R. O ZMIANIE KODEKSU POSTĘPOWANIA CYWILNEGO (…); DZ.U. Z DNIA 31 MARCA 2023 R.  POZ. 614  (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bez przepisów szczególnych o egzekucji)</w:t>
      </w:r>
    </w:p>
    <w:p w14:paraId="1DA2F7A3" w14:textId="77777777" w:rsidR="00F53D2A" w:rsidRDefault="00F53D2A" w:rsidP="00A30BEF">
      <w:pPr>
        <w:tabs>
          <w:tab w:val="left" w:pos="7104"/>
        </w:tabs>
        <w:spacing w:after="5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2ED7048" w14:textId="77777777" w:rsidR="00F53D2A" w:rsidRDefault="00F53D2A" w:rsidP="00F53D2A">
      <w:pPr>
        <w:tabs>
          <w:tab w:val="left" w:pos="7104"/>
        </w:tabs>
        <w:spacing w:after="5" w:line="367" w:lineRule="auto"/>
        <w:ind w:left="-31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DC95550" w14:textId="1935E060" w:rsidR="00F53D2A" w:rsidRPr="00F53D2A" w:rsidRDefault="00F53D2A" w:rsidP="00F53D2A">
      <w:pPr>
        <w:tabs>
          <w:tab w:val="left" w:pos="7104"/>
        </w:tabs>
        <w:spacing w:after="5" w:line="367" w:lineRule="auto"/>
        <w:ind w:left="-31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WEJŚCIE W ŻYCIE USTAWY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- </w:t>
      </w:r>
      <w:r w:rsidRPr="00877BEB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pl-PL"/>
          <w14:ligatures w14:val="none"/>
        </w:rPr>
        <w:t>co do zasady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- </w:t>
      </w: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po upływie 3 miesięcy od dnia ogłoszenia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- art. 31 </w:t>
      </w:r>
      <w:proofErr w:type="spellStart"/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zd</w:t>
      </w:r>
      <w:proofErr w:type="spellEnd"/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. pierwsze – </w:t>
      </w: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01 lipca 2023r.</w:t>
      </w:r>
    </w:p>
    <w:p w14:paraId="0FDAC431" w14:textId="77777777" w:rsidR="00F53D2A" w:rsidRPr="00F53D2A" w:rsidRDefault="00F53D2A" w:rsidP="00F53D2A">
      <w:pPr>
        <w:tabs>
          <w:tab w:val="left" w:pos="7104"/>
        </w:tabs>
        <w:spacing w:after="5" w:line="367" w:lineRule="auto"/>
        <w:ind w:left="-3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56A55561" w14:textId="77777777" w:rsidR="00F53D2A" w:rsidRPr="00F53D2A" w:rsidRDefault="00F53D2A" w:rsidP="00F53D2A">
      <w:pPr>
        <w:spacing w:after="5" w:line="367" w:lineRule="auto"/>
        <w:ind w:left="-3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WYJĄTKI OD WW. ZASADY 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– </w:t>
      </w: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art. 31 ustawy:</w:t>
      </w:r>
    </w:p>
    <w:p w14:paraId="1FC95251" w14:textId="77777777" w:rsidR="00F53D2A" w:rsidRPr="00F53D2A" w:rsidRDefault="00F53D2A" w:rsidP="00F53D2A">
      <w:pPr>
        <w:spacing w:after="5" w:line="367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0967AC5F" w14:textId="77777777" w:rsidR="00F53D2A" w:rsidRPr="00F53D2A" w:rsidRDefault="00F53D2A" w:rsidP="00F53D2A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F53D2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1) 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po upływie 14 dni od dnia ogłoszenia ustawy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(</w:t>
      </w:r>
      <w:r w:rsidRPr="00F53D2A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art. 31 ust. 3 ustawy)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– spośród przepisów k.p.c. dotyczy to jedynie zmian </w:t>
      </w: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art. 1049 i 1050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(regulacje przejściowe dot. ww. przepisów – art. 19 ust. 5-7 ustawy). </w:t>
      </w:r>
    </w:p>
    <w:p w14:paraId="694C5BCD" w14:textId="77777777" w:rsidR="00F53D2A" w:rsidRPr="00F53D2A" w:rsidRDefault="00F53D2A" w:rsidP="00F53D2A">
      <w:pPr>
        <w:spacing w:after="5" w:line="367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316AB685" w14:textId="77777777" w:rsidR="00F53D2A" w:rsidRPr="00F53D2A" w:rsidRDefault="00F53D2A" w:rsidP="00F53D2A">
      <w:pPr>
        <w:spacing w:after="5" w:line="367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Ponadto, w terminie </w:t>
      </w: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14 dni od ogłoszenia ustawy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, wchodzą  inne przepisy, ściśle związane z k.p.c.: m.in. </w:t>
      </w:r>
    </w:p>
    <w:p w14:paraId="65E8C722" w14:textId="77777777" w:rsidR="00F53D2A" w:rsidRPr="00F53D2A" w:rsidRDefault="00F53D2A" w:rsidP="00F53D2A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a)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nowelizacja </w:t>
      </w:r>
      <w:r w:rsidRPr="00877BE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ustawy </w:t>
      </w:r>
      <w:proofErr w:type="spellStart"/>
      <w:r w:rsidRPr="00877BE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antycovidowej</w:t>
      </w:r>
      <w:proofErr w:type="spellEnd"/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 02 marca 2020r. (art. 17 ustawy) w części dotyczącej:</w:t>
      </w:r>
    </w:p>
    <w:p w14:paraId="2E2C53BF" w14:textId="77777777" w:rsidR="00F53D2A" w:rsidRPr="00F53D2A" w:rsidRDefault="00F53D2A" w:rsidP="00F53D2A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- zmiany art. 15 </w:t>
      </w:r>
      <w:proofErr w:type="spellStart"/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zzs</w:t>
      </w:r>
      <w:proofErr w:type="spellEnd"/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(1)</w:t>
      </w: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- przywrócenie możliwości wniesienia sprzeciwu przez stronę co do zarządzenia przewodniczącego o skierowaniu sprawy na posiedzenie niejawne - sprzeciw w terminie 7 dni od otrzymania zarządzania (powiązany z przepisem przejściowym – art. 29  ust. 1 ustawy) </w:t>
      </w:r>
    </w:p>
    <w:p w14:paraId="75958B8B" w14:textId="77777777" w:rsidR="00F53D2A" w:rsidRPr="00F53D2A" w:rsidRDefault="00F53D2A" w:rsidP="00F53D2A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- przywrócenia składów ławniczych (składy bez ławników do zakończenia postępowania w danej instancji – art. 29 ust. 2 ustawy)</w:t>
      </w:r>
    </w:p>
    <w:p w14:paraId="2931A3F0" w14:textId="77777777" w:rsidR="00877BEB" w:rsidRDefault="00877BEB" w:rsidP="00F53D2A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68F602BD" w14:textId="16612E15" w:rsidR="00F53D2A" w:rsidRPr="00F53D2A" w:rsidRDefault="00F53D2A" w:rsidP="00F53D2A">
      <w:pPr>
        <w:spacing w:after="5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b)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bookmarkStart w:id="0" w:name="_Hlk137988486"/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nowelizacja ustawy z dnia 22 marca 2018 r. </w:t>
      </w: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o komornikach sądowych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(Dz. U. z 2023 r. poz. 590) - </w:t>
      </w: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w zakresie doręczeń komorniczych w trybie art. 139 (1) k.p.c.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- art. 15 w zw. z art. 31 ust. 3 ustawy</w:t>
      </w:r>
    </w:p>
    <w:bookmarkEnd w:id="0"/>
    <w:p w14:paraId="40D3F483" w14:textId="77777777" w:rsidR="00F53D2A" w:rsidRPr="00F53D2A" w:rsidRDefault="00F53D2A" w:rsidP="00F53D2A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UWAGA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–  zmiany w ustawie o komornikach sądowych wchodzą w życie przed wejściem w życie zmian w k.p.c. w zakresie doręczeń, w tym zmian art. 139 (1) k.p.c. !</w:t>
      </w:r>
    </w:p>
    <w:p w14:paraId="1E5815FE" w14:textId="77777777" w:rsidR="00F53D2A" w:rsidRPr="00F53D2A" w:rsidRDefault="00F53D2A" w:rsidP="00F53D2A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345060EE" w14:textId="77777777" w:rsidR="00F53D2A" w:rsidRPr="00F53D2A" w:rsidRDefault="00F53D2A" w:rsidP="00F53D2A">
      <w:pPr>
        <w:spacing w:after="5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c) </w:t>
      </w:r>
      <w:r w:rsidRPr="00877BE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przepis art. 18 ustawy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wprowadzający właściwość wyłączną sądu miejsca zamieszkania konsumenta w sprawach</w:t>
      </w: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z powództw konsumenta o roszczenie związane z 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lastRenderedPageBreak/>
        <w:t>zawarciem umowy kredytu waloryzowanego, denominowanego lub indeksowanego do waluty innej niż waluta polska (…)</w:t>
      </w:r>
    </w:p>
    <w:p w14:paraId="0AA35205" w14:textId="77777777" w:rsidR="00F53D2A" w:rsidRPr="00F53D2A" w:rsidRDefault="00F53D2A" w:rsidP="00F53D2A">
      <w:pPr>
        <w:spacing w:after="5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0C813903" w14:textId="77777777" w:rsidR="00F53D2A" w:rsidRPr="00F53D2A" w:rsidRDefault="00F53D2A" w:rsidP="00F53D2A">
      <w:pPr>
        <w:spacing w:after="5" w:line="367" w:lineRule="auto"/>
        <w:ind w:firstLine="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2) z dniem 09 października 2023 r.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(</w:t>
      </w: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art. 31 ust. 2 ustawy)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–- </w:t>
      </w: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art. 1 pkt 138 lit. a </w:t>
      </w:r>
      <w:proofErr w:type="spellStart"/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tiret</w:t>
      </w:r>
      <w:proofErr w:type="spellEnd"/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3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ustawy (zmiana art. 1025 k.p.c. – dot. umieszczania należności w planie podziału sumy uzyskanej w egzekucji; przepis międzyczasowy dot. tej zmiany – art. 21 ust. 5 ustawy)</w:t>
      </w:r>
    </w:p>
    <w:p w14:paraId="5474E7A1" w14:textId="77777777" w:rsidR="00F53D2A" w:rsidRPr="00F53D2A" w:rsidRDefault="00F53D2A" w:rsidP="00F53D2A">
      <w:pPr>
        <w:spacing w:after="5" w:line="367" w:lineRule="auto"/>
        <w:ind w:left="-3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23E6E687" w14:textId="77777777" w:rsidR="00F53D2A" w:rsidRPr="00F53D2A" w:rsidRDefault="00F53D2A" w:rsidP="00F53D2A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3) po upływie 9 miesięcy od dnia ogłoszenia ustawy 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(art. 31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ust. 1 ustawy) 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- </w:t>
      </w:r>
      <w:r w:rsidRPr="00F53D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art. 7 pkt 1 ustawy  </w:t>
      </w:r>
      <w:r w:rsidRPr="00F53D2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(przepisy ustawy zmieniające ustawę Prawo o ustroju sądów powszechnych w zakresie powierzenia wybranemu sądowi rejonowemu oraz sądowi okręgowemu spraw z zakresu europejskiego postępowania nakazowego prowadzonego w formie elektronicznej)</w:t>
      </w:r>
    </w:p>
    <w:p w14:paraId="591D4230" w14:textId="77777777" w:rsidR="00F53D2A" w:rsidRDefault="00F53D2A" w:rsidP="00A30BEF">
      <w:pPr>
        <w:tabs>
          <w:tab w:val="left" w:pos="7104"/>
        </w:tabs>
        <w:spacing w:after="5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AC8658F" w14:textId="77777777" w:rsidR="00F53D2A" w:rsidRPr="00A30BEF" w:rsidRDefault="00F53D2A" w:rsidP="00A30BEF">
      <w:pPr>
        <w:tabs>
          <w:tab w:val="left" w:pos="7104"/>
        </w:tabs>
        <w:spacing w:after="5" w:line="367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17EA0BA8" w14:textId="77777777" w:rsidR="00A30BEF" w:rsidRPr="00A30BEF" w:rsidRDefault="00A30BEF" w:rsidP="00A30BEF">
      <w:pPr>
        <w:tabs>
          <w:tab w:val="left" w:pos="7104"/>
        </w:tabs>
        <w:spacing w:after="5" w:line="367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031D072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WŁAŚCIWOŚĆ MIEJSCOWA I RZECZOWA SĄDÓW</w:t>
      </w:r>
    </w:p>
    <w:p w14:paraId="02166748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084DBAC" w14:textId="77777777" w:rsidR="00A30BEF" w:rsidRPr="00471C2A" w:rsidRDefault="00A30BEF" w:rsidP="00A30BEF">
      <w:pPr>
        <w:numPr>
          <w:ilvl w:val="0"/>
          <w:numId w:val="1"/>
        </w:numPr>
        <w:spacing w:after="5" w:line="367" w:lineRule="auto"/>
        <w:ind w:left="490" w:right="8" w:hanging="521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471C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art. 18 ustawy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– wyłączna właściwość sądu miejsca zamieszkania konsumenta w sprawach o roszczenia związane z zawarciem umowy kredytu waloryzowanego, denominowanego lub indeksowanego do waluty innej niż waluta polska,</w:t>
      </w:r>
      <w:r w:rsidRPr="00A30BEF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 tym o ustalenie istnienia lub nieistnienia wynikającego z niej stosunku prawnego, o ustalenie bezskuteczności postanowień tej umowy lub o zwrot świadczeń związanych z jej zawarciem.</w:t>
      </w:r>
      <w:r w:rsidRPr="00A30BEF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Przelew wierzytelności związanej z zawarciem umowy nie wpływa na właściwość sądu; zmiana epizodyczna obowiązująca </w:t>
      </w:r>
      <w:r w:rsidRPr="00471C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w okresie 5 lat  od wejścia w życie ustawy</w:t>
      </w:r>
    </w:p>
    <w:p w14:paraId="73EC16E5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433755FD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ZMIANY WŁAŚCIWOŚCI RZECZOWEJ W KPC</w:t>
      </w:r>
    </w:p>
    <w:p w14:paraId="3CEA9C0F" w14:textId="77777777" w:rsidR="00A30BEF" w:rsidRPr="00A30BEF" w:rsidRDefault="00A30BEF" w:rsidP="00A30BEF">
      <w:pPr>
        <w:numPr>
          <w:ilvl w:val="0"/>
          <w:numId w:val="1"/>
        </w:numPr>
        <w:spacing w:after="5" w:line="367" w:lineRule="auto"/>
        <w:ind w:left="490" w:right="8" w:hanging="521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podniesienie progu wartości przedmiotu sporu określającego właściwość rzeczową sądów w sprawach majątkowych - </w:t>
      </w:r>
      <w:r w:rsidRPr="00471C2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z 75 000 zł do 100 000 zł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; (dotyczy spraw wnoszonych po dniu wejścia w życie ustawy) - art. 17 pkt 4 k.p.c.;</w:t>
      </w:r>
    </w:p>
    <w:p w14:paraId="0F71BA6D" w14:textId="77777777" w:rsidR="00A30BEF" w:rsidRPr="00A30BEF" w:rsidRDefault="00A30BEF" w:rsidP="00A30BEF">
      <w:pPr>
        <w:spacing w:after="5" w:line="367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1909AC4F" w14:textId="77777777" w:rsidR="00A30BEF" w:rsidRPr="00A30BEF" w:rsidRDefault="00A30BEF" w:rsidP="00A30BEF">
      <w:pPr>
        <w:numPr>
          <w:ilvl w:val="0"/>
          <w:numId w:val="1"/>
        </w:numPr>
        <w:spacing w:after="5" w:line="367" w:lineRule="auto"/>
        <w:ind w:left="490" w:right="8" w:hanging="521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sprawy o uzgodnienie księgi wieczystej - w zależności od wartości przedmiotu sporu – art. 17 pkt 4 k.p.c.</w:t>
      </w:r>
    </w:p>
    <w:p w14:paraId="16F20D15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5EEC9626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PODSTAWY WYŁĄCZENIA SĘDZIEGO</w:t>
      </w:r>
    </w:p>
    <w:p w14:paraId="3549207F" w14:textId="77777777" w:rsidR="00A30BEF" w:rsidRPr="00A30BEF" w:rsidRDefault="00A30BEF" w:rsidP="00A30BEF">
      <w:pPr>
        <w:numPr>
          <w:ilvl w:val="0"/>
          <w:numId w:val="1"/>
        </w:numPr>
        <w:spacing w:after="29" w:line="367" w:lineRule="auto"/>
        <w:ind w:left="490" w:right="8" w:hanging="521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udzieleni</w:t>
      </w:r>
      <w:r w:rsidRPr="00A30BEF">
        <w:rPr>
          <w:rFonts w:ascii="Arial" w:eastAsia="Times New Roman" w:hAnsi="Arial" w:cs="Arial"/>
          <w:iCs/>
          <w:kern w:val="0"/>
          <w:sz w:val="24"/>
          <w:lang w:eastAsia="pl-PL"/>
          <w14:ligatures w14:val="none"/>
        </w:rPr>
        <w:t xml:space="preserve">e </w:t>
      </w:r>
      <w:r w:rsidRPr="00A30BE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pouczenia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przez sędziego nie jest okolicznością uzasadniającą wyłączenie sędziego – art. 49 § 2 k.p.c.</w:t>
      </w:r>
    </w:p>
    <w:p w14:paraId="5170892B" w14:textId="77777777" w:rsidR="00A30BEF" w:rsidRPr="00A30BEF" w:rsidRDefault="00A30BEF" w:rsidP="00A30BEF">
      <w:pPr>
        <w:numPr>
          <w:ilvl w:val="0"/>
          <w:numId w:val="1"/>
        </w:numPr>
        <w:spacing w:after="29" w:line="367" w:lineRule="auto"/>
        <w:ind w:left="490" w:right="8" w:hanging="51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wyłączenie możliwości złożenia wniosku o wyłączenie sędziego niebędącego  członkiem składu orzekającego (art. 49 § 2 i art. 53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§1 pkt 3  oraz 156 (1) k.p.c.); </w:t>
      </w:r>
    </w:p>
    <w:p w14:paraId="654B1913" w14:textId="77777777" w:rsidR="00A30BEF" w:rsidRPr="00A30BEF" w:rsidRDefault="00A30BEF" w:rsidP="00A30BEF">
      <w:pPr>
        <w:spacing w:after="29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D0DE1AC" w14:textId="77777777" w:rsidR="00A30BEF" w:rsidRPr="00A30BEF" w:rsidRDefault="00A30BEF" w:rsidP="00A30BEF">
      <w:pPr>
        <w:spacing w:after="29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USZCZEGÓŁOWIENIE ZAKRESU POUCZEŃ UDZIELANYCH PRZEZ SĄD </w:t>
      </w:r>
    </w:p>
    <w:p w14:paraId="689728F2" w14:textId="77777777" w:rsidR="00A30BEF" w:rsidRPr="00A30BEF" w:rsidRDefault="00A30BEF" w:rsidP="00A30BEF">
      <w:pPr>
        <w:numPr>
          <w:ilvl w:val="0"/>
          <w:numId w:val="1"/>
        </w:numPr>
        <w:spacing w:after="29" w:line="367" w:lineRule="auto"/>
        <w:ind w:left="490" w:right="8" w:hanging="51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zmieniony art. 156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- p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ouczenie, o którym mowa w § 1, może obejmować w szczególności wyrażenie poglądu co do: wykładni przepisów prawa mogących znaleźć zastosowanie w sprawie; faktów, które na danym etapie sprawy mogą zostać uznane za bezsporne lub dostatecznie wykazane.</w:t>
      </w:r>
    </w:p>
    <w:p w14:paraId="0A0AC53A" w14:textId="77777777" w:rsidR="00A30BEF" w:rsidRPr="00A30BEF" w:rsidRDefault="00A30BEF" w:rsidP="00A30BEF">
      <w:pPr>
        <w:spacing w:after="29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A3CF878" w14:textId="77777777" w:rsidR="00A30BEF" w:rsidRPr="00A30BEF" w:rsidRDefault="00A30BEF" w:rsidP="00A30BEF">
      <w:pPr>
        <w:spacing w:after="29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WYKAZANIE UMOCOWANIA DO DZIAŁANIA</w:t>
      </w:r>
    </w:p>
    <w:p w14:paraId="7014E87C" w14:textId="77777777" w:rsidR="00A30BEF" w:rsidRPr="00A30BEF" w:rsidRDefault="00A30BEF" w:rsidP="00A30BEF">
      <w:pPr>
        <w:numPr>
          <w:ilvl w:val="0"/>
          <w:numId w:val="1"/>
        </w:numPr>
        <w:spacing w:after="29" w:line="367" w:lineRule="auto"/>
        <w:ind w:left="490" w:right="8" w:hanging="521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zmiana art. 68 § 3 k.p.c.– wskazanie źródła informacji o  umocowaniu organu władzy samorządowej lub państwowej jednostki organizacyjnej zamiast wykazania umocowania dokumentem (informacje powszechnie dostępne, w szczególności udostępnione w Biuletynie Informacji Publicznej)</w:t>
      </w:r>
    </w:p>
    <w:p w14:paraId="6D27D587" w14:textId="77777777" w:rsidR="00A30BEF" w:rsidRPr="00A30BEF" w:rsidRDefault="00A30BEF" w:rsidP="00A30BEF">
      <w:pPr>
        <w:spacing w:after="5" w:line="367" w:lineRule="auto"/>
        <w:ind w:right="8"/>
        <w:contextualSpacing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2C379F3E" w14:textId="77777777" w:rsidR="00A30BEF" w:rsidRPr="00A30BEF" w:rsidRDefault="00A30BEF" w:rsidP="00A30BEF">
      <w:pPr>
        <w:spacing w:after="5" w:line="367" w:lineRule="auto"/>
        <w:ind w:right="8"/>
        <w:contextualSpacing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ZMIANY ZWIĄZANE Z PEŁNOMOCNICTWEM PROCESOWYM W TYM PEŁNOMOCNIKIEM Z URZĘDU</w:t>
      </w:r>
    </w:p>
    <w:p w14:paraId="6CE4E975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24DD28D6" w14:textId="77777777" w:rsidR="00A30BEF" w:rsidRPr="00A30BEF" w:rsidRDefault="00A30BEF" w:rsidP="00A30BEF">
      <w:pPr>
        <w:numPr>
          <w:ilvl w:val="0"/>
          <w:numId w:val="1"/>
        </w:numPr>
        <w:spacing w:after="5" w:line="367" w:lineRule="auto"/>
        <w:ind w:left="490" w:right="8" w:hanging="521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pełnomocnik do doręczeń –  zmiany art. 88 i 133 § 3 k.p.c.</w:t>
      </w:r>
    </w:p>
    <w:p w14:paraId="537472FB" w14:textId="77777777" w:rsidR="00A30BEF" w:rsidRPr="00A30BEF" w:rsidRDefault="00A30BEF" w:rsidP="00A30BEF">
      <w:pPr>
        <w:numPr>
          <w:ilvl w:val="0"/>
          <w:numId w:val="1"/>
        </w:numPr>
        <w:spacing w:after="5" w:line="367" w:lineRule="auto"/>
        <w:ind w:left="490" w:right="8" w:hanging="521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bookmarkStart w:id="1" w:name="_Hlk133833953"/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rozszerzenie zakresu pełnomocnictwa procesowego ogólnego o uprawnienie do wniesienia skargi kasacyjnej </w:t>
      </w:r>
      <w:bookmarkEnd w:id="1"/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– art. 91 k.p.c.</w:t>
      </w:r>
    </w:p>
    <w:p w14:paraId="356BEDD6" w14:textId="77777777" w:rsidR="00A30BEF" w:rsidRPr="00A30BEF" w:rsidRDefault="00A30BEF" w:rsidP="00A30BEF">
      <w:pPr>
        <w:numPr>
          <w:ilvl w:val="0"/>
          <w:numId w:val="1"/>
        </w:numPr>
        <w:tabs>
          <w:tab w:val="left" w:pos="567"/>
        </w:tabs>
        <w:spacing w:after="5" w:line="367" w:lineRule="auto"/>
        <w:ind w:right="8" w:hanging="284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analogiczne rozszerzenie zakresu pełnomocnictwa z urzędu – art. 118 § 2 k.p.c.</w:t>
      </w:r>
    </w:p>
    <w:p w14:paraId="088FFEBE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172C63E4" w14:textId="77777777" w:rsidR="00A30BEF" w:rsidRPr="00A30BEF" w:rsidRDefault="00A30BEF" w:rsidP="00A30BEF">
      <w:pPr>
        <w:spacing w:after="5" w:line="367" w:lineRule="auto"/>
        <w:ind w:right="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KOSZTY PROCESU</w:t>
      </w:r>
    </w:p>
    <w:p w14:paraId="1D00E365" w14:textId="77777777" w:rsidR="00A30BEF" w:rsidRPr="00A30BEF" w:rsidRDefault="00A30BEF" w:rsidP="00A30BEF">
      <w:pPr>
        <w:spacing w:after="29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46204AB2" w14:textId="77777777" w:rsidR="00A30BEF" w:rsidRPr="00A30BEF" w:rsidRDefault="00A30BEF" w:rsidP="00A30BEF">
      <w:pPr>
        <w:numPr>
          <w:ilvl w:val="0"/>
          <w:numId w:val="1"/>
        </w:numPr>
        <w:spacing w:after="5" w:line="367" w:lineRule="auto"/>
        <w:ind w:right="8" w:hanging="51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orzekanie  z urzędu o odsetkach od kosztów procesu (art. 98 § 1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1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k.p.c.); </w:t>
      </w:r>
    </w:p>
    <w:p w14:paraId="5FDE608F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712B3C3E" w14:textId="77777777" w:rsidR="00A30BEF" w:rsidRPr="00A30BEF" w:rsidRDefault="00A30BEF" w:rsidP="00A30BEF">
      <w:pPr>
        <w:numPr>
          <w:ilvl w:val="0"/>
          <w:numId w:val="1"/>
        </w:numPr>
        <w:spacing w:after="5" w:line="367" w:lineRule="auto"/>
        <w:ind w:right="8" w:hanging="51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koszty dojazdu strony występującej osobiście lub reprezentowanej przez pełnomocnika nie będącego pełnomocnikiem zawodowym -  bez ograniczenia – art. 98 § 2</w:t>
      </w:r>
    </w:p>
    <w:p w14:paraId="22B2FEC0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511CC82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NOWE WYMAGANIA CO DO PISM PROCESOWYCH WNOSZONYCH PRZEZ STRONY ZASTĘPOWANE PRZEZ ZAWODOWYCH PEŁNOMOCNIKÓW </w:t>
      </w:r>
    </w:p>
    <w:p w14:paraId="06DF71E5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4521096D" w14:textId="77777777" w:rsidR="00A30BEF" w:rsidRPr="00A30BEF" w:rsidRDefault="00A30BEF" w:rsidP="00A30BEF">
      <w:pPr>
        <w:numPr>
          <w:ilvl w:val="0"/>
          <w:numId w:val="1"/>
        </w:numPr>
        <w:spacing w:after="5" w:line="367" w:lineRule="auto"/>
        <w:ind w:left="-284" w:right="8" w:hanging="521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nowy art. 128 (1) - pisma wnoszone przez stronę zastępowaną przez adwokata, radcę prawnego, rzecznika patentowego albo Prokuratorię Generalną Rzeczypospolitej Polskiej powinno zawierać </w:t>
      </w:r>
      <w:r w:rsidRPr="00A30BE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wyraźnie 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wyodrębnione oświadczenia, twierdzenia oraz wnioski, w tym wnioski dowodowe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; jeżeli pismo będzie zawierało uzasadnienie, to wnioski dowodowe zgłoszone tylko w tym uzasadnieniu nie będą wywoływać skutków, jakie ustawa wiąże ze złożeniem ich przez stronę. </w:t>
      </w:r>
    </w:p>
    <w:p w14:paraId="1F736D05" w14:textId="77777777" w:rsidR="00A30BEF" w:rsidRPr="00A30BEF" w:rsidRDefault="00A30BEF" w:rsidP="00A30BEF">
      <w:pPr>
        <w:spacing w:after="0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1832FDB7" w14:textId="77777777" w:rsidR="00A30BEF" w:rsidRPr="00A30BEF" w:rsidRDefault="00A30BEF" w:rsidP="00A30BEF">
      <w:pPr>
        <w:spacing w:after="0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DORĘCZENIA</w:t>
      </w:r>
    </w:p>
    <w:p w14:paraId="773C249A" w14:textId="77777777" w:rsidR="00A30BEF" w:rsidRPr="00A30BEF" w:rsidRDefault="00A30BEF" w:rsidP="00A30BEF">
      <w:pPr>
        <w:spacing w:after="0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95520F4" w14:textId="77777777" w:rsidR="00A30BEF" w:rsidRPr="00A30BEF" w:rsidRDefault="00A30BEF" w:rsidP="00A30BEF">
      <w:pPr>
        <w:numPr>
          <w:ilvl w:val="0"/>
          <w:numId w:val="1"/>
        </w:numPr>
        <w:spacing w:after="0" w:line="367" w:lineRule="auto"/>
        <w:ind w:right="8" w:hanging="521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art. 135 § 2 k.p.c. - doręczenia na adres skrytki pocztowej - odwołanie do odpowiedniego stosowania regulacji art. 139 § 1 k.p.c., przewidującej obowiązek dwukrotnego zawiadamiania adresata o złożeniu w placówce pocztowej skierowanej do niego przesyłki sądowej; w myśl art. 139 § 1 k.p.c. w razie niezgłoszenia się przez adresata po odbiór pisma złożonego w placówce pocztowej operatora albo w urzędzie właściwej gminy, pismo będzie uważane za doręczone w siódmym dniu po dacie powtórnego umieszczenia zawiadomienia; </w:t>
      </w:r>
    </w:p>
    <w:p w14:paraId="31DE17F8" w14:textId="77777777" w:rsidR="00A30BEF" w:rsidRPr="00A30BEF" w:rsidRDefault="00A30BEF" w:rsidP="00A30BEF">
      <w:pPr>
        <w:numPr>
          <w:ilvl w:val="0"/>
          <w:numId w:val="1"/>
        </w:numPr>
        <w:spacing w:after="905" w:line="367" w:lineRule="auto"/>
        <w:ind w:left="490" w:right="8" w:hanging="521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art. 136 § 5 k.p.c. - strona będąca przedsiębiorcą wpisanym do Centralnej Ewidencji Informacji o Działalności Gospodarczej  z obowiązkiem zawiadamiania sądu o każdej zmianie adresu do doręczeń; </w:t>
      </w:r>
    </w:p>
    <w:p w14:paraId="304A4B14" w14:textId="77777777" w:rsidR="00A30BEF" w:rsidRPr="00A30BEF" w:rsidRDefault="00A30BEF" w:rsidP="00A30BEF">
      <w:pPr>
        <w:numPr>
          <w:ilvl w:val="0"/>
          <w:numId w:val="1"/>
        </w:numPr>
        <w:spacing w:after="905" w:line="367" w:lineRule="auto"/>
        <w:ind w:left="490" w:right="8" w:hanging="521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doręczenia komornicze dla przedsiębiorców wpisanych do CEIDG w trybie art. 139 (1) k.p.c. w przypadku nieujawnienia w ewidencji ( </w:t>
      </w:r>
      <w:proofErr w:type="spellStart"/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CEiDG</w:t>
      </w:r>
      <w:proofErr w:type="spellEnd"/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) zmiany adresu do doręczeń  – na adres zamieszkania przedsiębiorcy; obowiązek poniesienia kosztów takiego doręczenia przez przedsiębiorcę niezależnie od wyniku sprawy  - nowy § 2(1) art. 139 k.p.c.</w:t>
      </w:r>
    </w:p>
    <w:p w14:paraId="2D2F0AC5" w14:textId="77777777" w:rsidR="00A30BEF" w:rsidRPr="00A30BEF" w:rsidRDefault="00A30BEF" w:rsidP="00A30BEF">
      <w:pPr>
        <w:numPr>
          <w:ilvl w:val="0"/>
          <w:numId w:val="1"/>
        </w:numPr>
        <w:tabs>
          <w:tab w:val="left" w:pos="1571"/>
        </w:tabs>
        <w:spacing w:after="5" w:line="367" w:lineRule="auto"/>
        <w:ind w:left="490" w:right="8" w:hanging="521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zmiana § 1 art. 139 (1) - sprecyzowanie, że  tryb doręczenia komorniczego dotyczy jedynie osób fizycznych, którym korespondencja doręczana jest na adres zamieszkania; doręczenie komornicze w trybie art. 139 (1) k.p.c. dotyczy także  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orzeczenia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wywołującego potrzebę podjęcia obrony praw pozwanego </w:t>
      </w:r>
    </w:p>
    <w:p w14:paraId="00BCEC81" w14:textId="77777777" w:rsidR="00A30BEF" w:rsidRPr="00A30BEF" w:rsidRDefault="00A30BEF" w:rsidP="00A30BEF">
      <w:pPr>
        <w:numPr>
          <w:ilvl w:val="0"/>
          <w:numId w:val="1"/>
        </w:numPr>
        <w:spacing w:after="5" w:line="367" w:lineRule="auto"/>
        <w:ind w:left="426" w:right="8" w:hanging="521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lang w:eastAsia="pl-PL"/>
          <w14:ligatures w14:val="none"/>
        </w:rPr>
        <w:t>nowy</w:t>
      </w:r>
      <w:r w:rsidRPr="00A30BEF">
        <w:rPr>
          <w:rFonts w:ascii="Arial" w:eastAsia="Times New Roman" w:hAnsi="Arial" w:cs="Arial"/>
          <w:color w:val="000000"/>
          <w:kern w:val="0"/>
          <w:sz w:val="24"/>
          <w:lang w:eastAsia="pl-PL"/>
          <w14:ligatures w14:val="none"/>
        </w:rPr>
        <w:t xml:space="preserve"> § 1</w:t>
      </w:r>
      <w:r w:rsidRPr="00A30BEF">
        <w:rPr>
          <w:rFonts w:ascii="Arial" w:eastAsia="Times New Roman" w:hAnsi="Arial" w:cs="Arial"/>
          <w:color w:val="000000"/>
          <w:kern w:val="0"/>
          <w:sz w:val="24"/>
          <w:vertAlign w:val="superscript"/>
          <w:lang w:eastAsia="pl-PL"/>
          <w14:ligatures w14:val="none"/>
        </w:rPr>
        <w:t xml:space="preserve">1 </w:t>
      </w:r>
      <w:r w:rsidRPr="00A30BEF">
        <w:rPr>
          <w:rFonts w:ascii="Arial" w:eastAsia="Times New Roman" w:hAnsi="Arial" w:cs="Arial"/>
          <w:color w:val="000000"/>
          <w:kern w:val="0"/>
          <w:sz w:val="24"/>
          <w:lang w:eastAsia="pl-PL"/>
          <w14:ligatures w14:val="none"/>
        </w:rPr>
        <w:t>art. 139 (1) -  doręczenia komorniczego nie stosuje się, jeżeli pomimo nieodebrania przez adresata korespondencji aktualność wskazanego w pozwie adresu pozwanego nie budzi wątpliwości</w:t>
      </w:r>
    </w:p>
    <w:p w14:paraId="6AC9C888" w14:textId="77777777" w:rsidR="00A30BEF" w:rsidRPr="00A30BEF" w:rsidRDefault="00A30BEF" w:rsidP="00A30BEF">
      <w:pPr>
        <w:numPr>
          <w:ilvl w:val="0"/>
          <w:numId w:val="1"/>
        </w:numPr>
        <w:tabs>
          <w:tab w:val="left" w:pos="1571"/>
        </w:tabs>
        <w:spacing w:after="5" w:line="367" w:lineRule="auto"/>
        <w:ind w:left="521" w:right="8" w:hanging="521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nowy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§ 3 art. 139 (1) k.p.c.-  w przypadku wykazania przez powoda dowodem na piśmie, że pozwany zamieszkuje pod adresem wskazanym w pozwie,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korespondencję przesłaną w sposób przewidziany w art. 139 § 1 uważa się za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lastRenderedPageBreak/>
        <w:t>doręczoną. Późniejsze doręczenie tej korespondencji przez komornika na ten sam adres nie powoduje ponownego rozpoczęcia biegu terminów, które ustawa wiąże z doręczeniem, o czym należy pouczyć pozwanego przy tej czynności</w:t>
      </w:r>
    </w:p>
    <w:p w14:paraId="5A1F0809" w14:textId="77777777" w:rsidR="00A30BEF" w:rsidRPr="00A30BEF" w:rsidRDefault="00A30BEF" w:rsidP="00A30BEF">
      <w:pPr>
        <w:numPr>
          <w:ilvl w:val="0"/>
          <w:numId w:val="1"/>
        </w:numPr>
        <w:spacing w:after="5" w:line="367" w:lineRule="auto"/>
        <w:ind w:left="490" w:right="8" w:hanging="360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nowy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 art. 139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(2) k.p.c. -  jeżeli powód mieszka albo ma siedzibę za granicą i nie jest zastępowany przez adwokata, radcę prawnego lub rzecznika patentowego wykonującego zawód w RP - sąd z urzędu nakaże doręczenie korespondencji pozwanemu za pośrednictwem komornika; </w:t>
      </w:r>
    </w:p>
    <w:p w14:paraId="73842598" w14:textId="77777777" w:rsidR="00A30BEF" w:rsidRPr="00A30BEF" w:rsidRDefault="00A30BEF" w:rsidP="00A30BEF">
      <w:pPr>
        <w:numPr>
          <w:ilvl w:val="0"/>
          <w:numId w:val="1"/>
        </w:numPr>
        <w:spacing w:before="80" w:after="0" w:line="367" w:lineRule="auto"/>
        <w:ind w:left="490" w:right="8" w:hanging="521"/>
        <w:contextualSpacing/>
        <w:jc w:val="both"/>
        <w:rPr>
          <w:rFonts w:ascii="Arial" w:eastAsia="Times New Roman" w:hAnsi="Arial" w:cs="Arial"/>
          <w:kern w:val="0"/>
          <w:sz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kern w:val="0"/>
          <w:sz w:val="24"/>
          <w:lang w:eastAsia="pl-PL"/>
          <w14:ligatures w14:val="none"/>
        </w:rPr>
        <w:t>nowy</w:t>
      </w:r>
      <w:r w:rsidRPr="00A30BEF">
        <w:rPr>
          <w:rFonts w:ascii="Arial" w:eastAsia="Times New Roman" w:hAnsi="Arial" w:cs="Arial"/>
          <w:bCs/>
          <w:kern w:val="0"/>
          <w:sz w:val="24"/>
          <w:lang w:eastAsia="pl-PL"/>
          <w14:ligatures w14:val="none"/>
        </w:rPr>
        <w:t xml:space="preserve"> art. 511</w:t>
      </w:r>
      <w:r w:rsidRPr="00A30BEF">
        <w:rPr>
          <w:rFonts w:ascii="Arial" w:eastAsia="Times New Roman" w:hAnsi="Arial" w:cs="Arial"/>
          <w:bCs/>
          <w:kern w:val="0"/>
          <w:sz w:val="24"/>
          <w:vertAlign w:val="superscript"/>
          <w:lang w:eastAsia="pl-PL"/>
          <w14:ligatures w14:val="none"/>
        </w:rPr>
        <w:t>1a</w:t>
      </w:r>
      <w:r w:rsidRPr="00A30BEF">
        <w:rPr>
          <w:rFonts w:ascii="Arial" w:eastAsia="Times New Roman" w:hAnsi="Arial" w:cs="Arial"/>
          <w:bCs/>
          <w:kern w:val="0"/>
          <w:sz w:val="24"/>
          <w:lang w:eastAsia="pl-PL"/>
          <w14:ligatures w14:val="none"/>
        </w:rPr>
        <w:t xml:space="preserve"> - w postępowaniu nieprocesowym doręczenie  komornicze w trybie art. 139 (1) </w:t>
      </w:r>
      <w:r w:rsidRPr="00A30BEF">
        <w:rPr>
          <w:rFonts w:ascii="Arial" w:eastAsia="Times New Roman" w:hAnsi="Arial" w:cs="Arial"/>
          <w:kern w:val="0"/>
          <w:sz w:val="24"/>
          <w:lang w:eastAsia="pl-PL"/>
          <w14:ligatures w14:val="none"/>
        </w:rPr>
        <w:t>stosuje się, jeżeli w razie nieodebrania przesyłki przez uczestnika postępowania, przewodniczący uzna doręczenie pisma za pośrednictwem komornika za konieczne.</w:t>
      </w:r>
    </w:p>
    <w:p w14:paraId="42C53F47" w14:textId="77777777" w:rsidR="00A30BEF" w:rsidRPr="00A30BEF" w:rsidRDefault="00A30BEF" w:rsidP="00A30BEF">
      <w:pPr>
        <w:spacing w:before="80" w:after="0" w:line="367" w:lineRule="auto"/>
        <w:ind w:right="8"/>
        <w:contextualSpacing/>
        <w:jc w:val="both"/>
        <w:rPr>
          <w:rFonts w:ascii="Arial" w:eastAsia="Times New Roman" w:hAnsi="Arial" w:cs="Arial"/>
          <w:bCs/>
          <w:kern w:val="0"/>
          <w:sz w:val="24"/>
          <w:lang w:eastAsia="pl-PL"/>
          <w14:ligatures w14:val="none"/>
        </w:rPr>
      </w:pPr>
    </w:p>
    <w:p w14:paraId="7A1ED53B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WYROKOWANIE NA POSIEDZENIU NIEJAWNYM</w:t>
      </w:r>
    </w:p>
    <w:p w14:paraId="0BE73258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3F8321D3" w14:textId="77777777" w:rsidR="00A30BEF" w:rsidRPr="00A30BEF" w:rsidRDefault="00A30BEF" w:rsidP="00A30BEF">
      <w:pPr>
        <w:numPr>
          <w:ilvl w:val="0"/>
          <w:numId w:val="1"/>
        </w:numPr>
        <w:spacing w:after="5" w:line="367" w:lineRule="auto"/>
        <w:ind w:left="490" w:right="8" w:hanging="360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zmiana art. 148 (1) § 3 - wniosek strony o „wysłuchanie na rozprawie” złożony w pierwszym piśmie procesowym uniemożliwi rozpoznanie sprawy na posiedzeniu niejawnym</w:t>
      </w:r>
    </w:p>
    <w:p w14:paraId="56DFFB22" w14:textId="4E2CC4F9" w:rsidR="00A30BEF" w:rsidRPr="00A30BEF" w:rsidRDefault="00A30BEF" w:rsidP="00A30BEF">
      <w:pPr>
        <w:numPr>
          <w:ilvl w:val="0"/>
          <w:numId w:val="1"/>
        </w:numPr>
        <w:spacing w:after="5" w:line="367" w:lineRule="auto"/>
        <w:ind w:left="490" w:right="8" w:hanging="49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nowy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art. 224 § 3 k.p.c. - sąd zamyka rozprawę na posiedzeniu niejawnym, jeżeli przyczyni się to do sprawniejszego rozpoznania sprawy, a wyznaczanie kolejnych posiedzeń jest zbędne; strony należy uprzedzić o możliwości zamknięcia rozprawy i o możliwości zabrania przez nie głosu w piśmie procesowym, w terminie nie krótszym niż 7 dni; sąd zamknie rozprawę w terminie miesiąca od dnia, w którym upłynął termin do zabrania głosu przez strony;</w:t>
      </w:r>
    </w:p>
    <w:p w14:paraId="69B23618" w14:textId="77777777" w:rsidR="00A30BEF" w:rsidRPr="00A30BEF" w:rsidRDefault="00A30BEF" w:rsidP="00A30BEF">
      <w:pPr>
        <w:numPr>
          <w:ilvl w:val="0"/>
          <w:numId w:val="1"/>
        </w:numPr>
        <w:tabs>
          <w:tab w:val="left" w:pos="1571"/>
        </w:tabs>
        <w:spacing w:after="5" w:line="367" w:lineRule="auto"/>
        <w:ind w:left="490" w:right="8" w:hanging="490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nowy art. 326 (1) k.p.c. - jeżeli do zamknięcia rozprawy doszło na posiedzeniu niejawnym, sąd wydaje wyrok na tym samym posiedzeniu</w:t>
      </w:r>
    </w:p>
    <w:p w14:paraId="74D22263" w14:textId="77777777" w:rsidR="00A30BEF" w:rsidRPr="00A30BEF" w:rsidRDefault="00A30BEF" w:rsidP="00A30BEF">
      <w:pPr>
        <w:spacing w:after="5" w:line="367" w:lineRule="auto"/>
        <w:ind w:right="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C7E30D8" w14:textId="77777777" w:rsidR="00A30BEF" w:rsidRPr="00A30BEF" w:rsidRDefault="00A30BEF" w:rsidP="00A30BEF">
      <w:pPr>
        <w:tabs>
          <w:tab w:val="left" w:pos="1571"/>
        </w:tabs>
        <w:spacing w:after="5" w:line="367" w:lineRule="auto"/>
        <w:ind w:right="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25)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zmiana art. 15 </w:t>
      </w:r>
      <w:proofErr w:type="spellStart"/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zzs</w:t>
      </w:r>
      <w:proofErr w:type="spellEnd"/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(1) ust. 1 pkt 3 ustawy </w:t>
      </w:r>
      <w:proofErr w:type="spellStart"/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antycovidowej</w:t>
      </w:r>
      <w:proofErr w:type="spellEnd"/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- powrót do możliwości wniesienia sprzeciwu co do rozpoznania sprawy na posiedzeniu niejawnym -  w terminie 7 dni od dnia doręczenia zawiadomienia o skierowaniu sprawy na posiedzenie niejawne (art. 17 ustawy); </w:t>
      </w:r>
    </w:p>
    <w:p w14:paraId="50249221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bookmarkStart w:id="2" w:name="_Hlk133860680"/>
    </w:p>
    <w:bookmarkEnd w:id="2"/>
    <w:p w14:paraId="6F659643" w14:textId="77777777" w:rsidR="00A30BEF" w:rsidRPr="00A30BEF" w:rsidRDefault="00A30BEF" w:rsidP="00A30BEF">
      <w:pPr>
        <w:spacing w:after="32" w:line="367" w:lineRule="auto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NADAWANIE PRZESYŁEK POCZTĄ</w:t>
      </w:r>
    </w:p>
    <w:p w14:paraId="27428120" w14:textId="77777777" w:rsidR="00A30BEF" w:rsidRPr="00A30BEF" w:rsidRDefault="00A30BEF" w:rsidP="00A30BEF">
      <w:pPr>
        <w:spacing w:after="32" w:line="367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3D607AF9" w14:textId="77777777" w:rsidR="00A30BEF" w:rsidRPr="00A30BEF" w:rsidRDefault="00A30BEF" w:rsidP="00A30BEF">
      <w:pPr>
        <w:numPr>
          <w:ilvl w:val="0"/>
          <w:numId w:val="23"/>
        </w:numPr>
        <w:spacing w:after="32" w:line="367" w:lineRule="auto"/>
        <w:ind w:left="426" w:right="8" w:hanging="490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 zmiana art. 165 § 2 k.p.c. – data nadania w placówce operatora świadczącego powszechne usługi pocztowe każdego rodzaju przesyłki (nie tylko przesyłki poleconej) -  równoważna dacie wniesienia jej do sądu</w:t>
      </w:r>
    </w:p>
    <w:p w14:paraId="395A6DD6" w14:textId="77777777" w:rsidR="00A30BEF" w:rsidRPr="00A30BEF" w:rsidRDefault="00A30BEF" w:rsidP="00A30BEF">
      <w:pPr>
        <w:numPr>
          <w:ilvl w:val="0"/>
          <w:numId w:val="23"/>
        </w:numPr>
        <w:spacing w:after="32" w:line="367" w:lineRule="auto"/>
        <w:ind w:left="424" w:right="8" w:hanging="490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art. 132 § 1 </w:t>
      </w:r>
      <w:proofErr w:type="spellStart"/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zd</w:t>
      </w:r>
      <w:proofErr w:type="spellEnd"/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. 2-ie k.p.c. – zmiana w zakresie doręczeń bezpośrednich pism pomiędzy pełnomocnikami zawodowymi dostosowująca do ww. przepisu</w:t>
      </w:r>
    </w:p>
    <w:p w14:paraId="1BF8666C" w14:textId="77777777" w:rsidR="00A30BEF" w:rsidRPr="00A30BEF" w:rsidRDefault="00A30BEF" w:rsidP="00A30BEF">
      <w:pPr>
        <w:spacing w:after="32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MEDIACJA</w:t>
      </w:r>
    </w:p>
    <w:p w14:paraId="237E0DDC" w14:textId="77777777" w:rsidR="00A30BEF" w:rsidRPr="00A30BEF" w:rsidRDefault="00A30BEF" w:rsidP="00A30BEF">
      <w:pPr>
        <w:numPr>
          <w:ilvl w:val="0"/>
          <w:numId w:val="23"/>
        </w:numPr>
        <w:spacing w:after="29" w:line="367" w:lineRule="auto"/>
        <w:ind w:left="329" w:right="8" w:hanging="49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nowy art. 183 (5) § 3 - wynagrodzenie  dla mediatorów – przyznawane przez sąd w razie niewypłacenia  przez strony (brak uzależnienia od zwolnienia strony od kosztów sądowych)</w:t>
      </w:r>
    </w:p>
    <w:p w14:paraId="35E6757B" w14:textId="77777777" w:rsidR="00A30BEF" w:rsidRPr="00A30BEF" w:rsidRDefault="00A30BEF" w:rsidP="00A30BEF">
      <w:pPr>
        <w:spacing w:after="29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6535D13D" w14:textId="77777777" w:rsidR="00A30BEF" w:rsidRPr="00A30BEF" w:rsidRDefault="00A30BEF" w:rsidP="00A30BEF">
      <w:pPr>
        <w:numPr>
          <w:ilvl w:val="0"/>
          <w:numId w:val="23"/>
        </w:numPr>
        <w:spacing w:after="29" w:line="367" w:lineRule="auto"/>
        <w:ind w:left="426" w:right="8" w:hanging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zmiana art. 183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13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§ 2 k.p.c., -  możliwość objęcia ugodą mediacyjną  roszczeń w wielu sprawach, a także roszczeń nieobjętych pozwem</w:t>
      </w:r>
    </w:p>
    <w:p w14:paraId="5CA8FE08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5A264FD2" w14:textId="77777777" w:rsidR="00A30BEF" w:rsidRPr="00A30BEF" w:rsidRDefault="00A30BEF" w:rsidP="00A30BEF">
      <w:pPr>
        <w:numPr>
          <w:ilvl w:val="0"/>
          <w:numId w:val="23"/>
        </w:numPr>
        <w:spacing w:after="29" w:line="367" w:lineRule="auto"/>
        <w:ind w:left="426" w:right="8" w:hanging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nowy § 2 (1) art. 183 (14)  - wskazanie sądu właściwego do zatwierdzenia ugody mediacyjnej dotyczącej roszczeń z różnych postępowań </w:t>
      </w:r>
    </w:p>
    <w:p w14:paraId="0AD1201B" w14:textId="77777777" w:rsidR="00A30BEF" w:rsidRPr="00A30BEF" w:rsidRDefault="00A30BEF" w:rsidP="00A30BEF">
      <w:pPr>
        <w:spacing w:after="29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13C9661B" w14:textId="77777777" w:rsidR="00A30BEF" w:rsidRPr="00A30BEF" w:rsidRDefault="00A30BEF" w:rsidP="00A30BEF">
      <w:pPr>
        <w:spacing w:after="29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POTRĄCENIE</w:t>
      </w:r>
    </w:p>
    <w:p w14:paraId="305ED96D" w14:textId="77777777" w:rsidR="00A30BEF" w:rsidRPr="00A30BEF" w:rsidRDefault="00A30BEF" w:rsidP="00A30BEF">
      <w:pPr>
        <w:spacing w:after="29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1C7E63E" w14:textId="77777777" w:rsidR="00A30BEF" w:rsidRPr="00A30BEF" w:rsidRDefault="00A30BEF" w:rsidP="00A30BEF">
      <w:pPr>
        <w:numPr>
          <w:ilvl w:val="0"/>
          <w:numId w:val="23"/>
        </w:numPr>
        <w:spacing w:after="29" w:line="367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zmiana art. 203 (1) § 1 ust. 1 i 2:</w:t>
      </w:r>
    </w:p>
    <w:p w14:paraId="2CD8A27B" w14:textId="77777777" w:rsidR="00A30BEF" w:rsidRPr="00A30BEF" w:rsidRDefault="00A30BEF" w:rsidP="00A30BEF">
      <w:pPr>
        <w:spacing w:after="29" w:line="367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a) modyfikacja dotychczasowych przesłanek potrącenia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0DDE06E1" w14:textId="77777777" w:rsidR="00A30BEF" w:rsidRPr="00A30BEF" w:rsidRDefault="00A30BEF" w:rsidP="00A30BEF">
      <w:pPr>
        <w:spacing w:after="29" w:line="367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-uprawdopodobnienie wierzytelności przedstawionej do potrącenia następuje</w:t>
      </w:r>
    </w:p>
    <w:p w14:paraId="19BA9013" w14:textId="77777777" w:rsidR="00A30BEF" w:rsidRPr="00A30BEF" w:rsidRDefault="00A30BEF" w:rsidP="00A30BEF">
      <w:pPr>
        <w:spacing w:after="29" w:line="367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„dokumentem potwierdzającym jej uznanie przez powoda”  zamiast:  „dokumentem</w:t>
      </w:r>
    </w:p>
    <w:p w14:paraId="2535F46F" w14:textId="77777777" w:rsidR="00A30BEF" w:rsidRPr="00A30BEF" w:rsidRDefault="00A30BEF" w:rsidP="00A30BEF">
      <w:pPr>
        <w:spacing w:after="29" w:line="367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niepochodzącym wyłącznie od pozwanego”</w:t>
      </w:r>
    </w:p>
    <w:p w14:paraId="21EEFD66" w14:textId="77777777" w:rsidR="00A30BEF" w:rsidRPr="00A30BEF" w:rsidRDefault="00A30BEF" w:rsidP="00A30BEF">
      <w:pPr>
        <w:spacing w:after="29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687BF8EF" w14:textId="77777777" w:rsidR="00A30BEF" w:rsidRPr="00A30BEF" w:rsidRDefault="00A30BEF" w:rsidP="00A30BEF">
      <w:pPr>
        <w:spacing w:after="29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b) nowe przesłanki dopuszczalności zarzutu potrącenia:</w:t>
      </w:r>
    </w:p>
    <w:p w14:paraId="7709E294" w14:textId="77777777" w:rsidR="00A30BEF" w:rsidRPr="00A30BEF" w:rsidRDefault="00A30BEF" w:rsidP="00A30BEF">
      <w:pPr>
        <w:spacing w:after="29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- stwierdzenie wierzytelności prawomocnym orzeczeniem sądu, orzeczeniem sądu </w:t>
      </w:r>
    </w:p>
    <w:p w14:paraId="51464E56" w14:textId="77777777" w:rsidR="00A30BEF" w:rsidRPr="00A30BEF" w:rsidRDefault="00A30BEF" w:rsidP="00A30BEF">
      <w:pPr>
        <w:spacing w:after="29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polubownego,  ugodą zawartą przed sądem albo sądem polubownym, ugodą zawartą </w:t>
      </w:r>
    </w:p>
    <w:p w14:paraId="11381BC7" w14:textId="77777777" w:rsidR="00A30BEF" w:rsidRPr="00A30BEF" w:rsidRDefault="00A30BEF" w:rsidP="00A30BEF">
      <w:pPr>
        <w:spacing w:after="29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przed mediatorem zatwierdzoną przez sąd   </w:t>
      </w:r>
      <w:bookmarkStart w:id="3" w:name="_Hlk134281126"/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(bez konieczności związku z wierzytelnością</w:t>
      </w:r>
    </w:p>
    <w:p w14:paraId="308E4F4D" w14:textId="77777777" w:rsidR="00A30BEF" w:rsidRPr="00A30BEF" w:rsidRDefault="00A30BEF" w:rsidP="00A30BEF">
      <w:pPr>
        <w:spacing w:after="29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 pozwu oraz niesporności),</w:t>
      </w:r>
    </w:p>
    <w:bookmarkEnd w:id="3"/>
    <w:p w14:paraId="5E8504AD" w14:textId="77777777" w:rsidR="00A30BEF" w:rsidRPr="00A30BEF" w:rsidRDefault="00A30BEF" w:rsidP="00A30BEF">
      <w:pPr>
        <w:spacing w:after="29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- wierzytelność o zwrot spełnionego świadczenia, przysługująca jednemu z dłużników solidarnych wobec pozostałych współdłużników ((bez konieczności związku z wierzytelnością z pozwu oraz niesporności).</w:t>
      </w:r>
    </w:p>
    <w:p w14:paraId="30115A88" w14:textId="77777777" w:rsidR="00A30BEF" w:rsidRPr="00A30BEF" w:rsidRDefault="00A30BEF" w:rsidP="00A30BEF">
      <w:pPr>
        <w:spacing w:after="29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24CAECA6" w14:textId="77777777" w:rsidR="00A30BEF" w:rsidRPr="00A30BEF" w:rsidRDefault="00A30BEF" w:rsidP="00A30BEF">
      <w:pPr>
        <w:spacing w:after="29" w:line="367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17E55C99" w14:textId="77777777" w:rsidR="00A30BEF" w:rsidRPr="00A30BEF" w:rsidRDefault="00A30BEF" w:rsidP="00A30BEF">
      <w:pPr>
        <w:spacing w:after="29" w:line="367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ORGANIZACJA POSTĘPOWANIA I POSIEDZENIE PRZYGOTOWAWCZE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(WYBRANE ZMIANY)</w:t>
      </w:r>
    </w:p>
    <w:p w14:paraId="551E0736" w14:textId="77777777" w:rsidR="00A30BEF" w:rsidRPr="00A30BEF" w:rsidRDefault="00A30BEF" w:rsidP="00A30BEF">
      <w:pPr>
        <w:spacing w:after="29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C079435" w14:textId="77777777" w:rsidR="00A30BEF" w:rsidRPr="00A30BEF" w:rsidRDefault="00A30BEF" w:rsidP="00A30BEF">
      <w:pPr>
        <w:numPr>
          <w:ilvl w:val="0"/>
          <w:numId w:val="23"/>
        </w:numPr>
        <w:spacing w:after="29" w:line="367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art. 205  (2) § 3 - brak obowiązku pouczeń procesowych, o których mowa w art. 205 (2) jeżeli stroną jest Skarb Państwa, jednostka samorządu terytorialnego, państwowa osoba prawna, organ emerytalny lub rentowy, bank, spółdzielcza kasa oszczędnościowo-kredytowa, zakład ubezpieczeń, zakład reasekuracji, fundusz inwestycyjny lub dom maklerski bez względu na brak reprezentacji przez zawodowego pełnomocnika chyba,  że przewodniczący uzna udzielenie pouczenia za konieczne</w:t>
      </w:r>
    </w:p>
    <w:p w14:paraId="49CD9D2E" w14:textId="77777777" w:rsidR="00A30BEF" w:rsidRPr="00A30BEF" w:rsidRDefault="00A30BEF" w:rsidP="00A30BEF">
      <w:pPr>
        <w:spacing w:after="29" w:line="367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7013C526" w14:textId="77777777" w:rsidR="00A30BEF" w:rsidRPr="00A30BEF" w:rsidRDefault="00A30BEF" w:rsidP="00A30BEF">
      <w:pPr>
        <w:numPr>
          <w:ilvl w:val="0"/>
          <w:numId w:val="23"/>
        </w:numPr>
        <w:spacing w:after="5" w:line="367" w:lineRule="auto"/>
        <w:ind w:left="426" w:right="8" w:hanging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art. 205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4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k.p.c. - złagodzenie rygorów dotyczących udziału w posiedzeniu przygotowawczym; dopuszcza się możliwość poprzestania na wezwaniu do udziału w posiedzeniu przygotowawczym jedynie pełnomocników stron; </w:t>
      </w:r>
    </w:p>
    <w:p w14:paraId="417F4208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4A15173B" w14:textId="77777777" w:rsidR="00A30BEF" w:rsidRPr="00A30BEF" w:rsidRDefault="00A30BEF" w:rsidP="00A30BEF">
      <w:pPr>
        <w:numPr>
          <w:ilvl w:val="0"/>
          <w:numId w:val="23"/>
        </w:numPr>
        <w:spacing w:after="145" w:line="360" w:lineRule="auto"/>
        <w:ind w:left="426" w:right="8" w:hanging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postanowienia wydane w toku posiedzenia przygotowawczego ogłaszane w obecności stron i nie będą podlegały doręczeniu (art. 205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5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§ 2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k.p.c.); </w:t>
      </w:r>
    </w:p>
    <w:p w14:paraId="2629029C" w14:textId="77777777" w:rsidR="00A30BEF" w:rsidRPr="00A30BEF" w:rsidRDefault="00A30BEF" w:rsidP="00A30BEF">
      <w:pPr>
        <w:spacing w:after="145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E55DBCA" w14:textId="77777777" w:rsidR="00A30BEF" w:rsidRPr="00A30BEF" w:rsidRDefault="00A30BEF" w:rsidP="00A30BEF">
      <w:pPr>
        <w:numPr>
          <w:ilvl w:val="0"/>
          <w:numId w:val="23"/>
        </w:numPr>
        <w:spacing w:after="5" w:line="367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art. 205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5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§ 1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k.p.c. - wskazanie, że jeżeli w danej sprawie nie udało się rozwiązać sporu w sposób ugodowy, a zgromadzony materiał dowodowy jest wystarczający do rozstrzygnięcia sprawy, będzie ona mogła być skierowana na posiedzenie niejawne w trybie art. 148 (1) §1  -  bezskuteczny będzie ewentualny wniosek strony o wysłuchanie na rozprawie na podstawie art. 148 (1) § 3 </w:t>
      </w:r>
    </w:p>
    <w:p w14:paraId="0EDD81F1" w14:textId="77777777" w:rsidR="00A30BEF" w:rsidRPr="00A30BEF" w:rsidRDefault="00A30BEF" w:rsidP="00A30BEF">
      <w:pPr>
        <w:spacing w:after="5" w:line="367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62CEBECF" w14:textId="77777777" w:rsidR="00A30BEF" w:rsidRPr="00A30BEF" w:rsidRDefault="00A30BEF" w:rsidP="00A30BEF">
      <w:pPr>
        <w:numPr>
          <w:ilvl w:val="0"/>
          <w:numId w:val="23"/>
        </w:numPr>
        <w:spacing w:after="5" w:line="367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art. 205 (5) § 2 - możliwość odbycia posiedzenia przygotowawczego</w:t>
      </w:r>
      <w:r w:rsidRPr="00A30BEF">
        <w:rPr>
          <w:rFonts w:ascii="Times New Roman" w:eastAsia="Times New Roman" w:hAnsi="Times New Roman" w:cs="Times New Roman"/>
          <w:color w:val="569748"/>
          <w:kern w:val="0"/>
          <w:sz w:val="24"/>
          <w:u w:val="single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przy użyciu urządzeń technicznych umożliwiających jego przeprowadzenie na odległość, z jednoczesną transmisją obrazu i dźwięku. W takim przypadku uczestnicy postępowania nie muszą przebywać w budynku sądu (posiedzenie on – </w:t>
      </w:r>
      <w:proofErr w:type="spellStart"/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line</w:t>
      </w:r>
      <w:proofErr w:type="spellEnd"/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)</w:t>
      </w:r>
    </w:p>
    <w:p w14:paraId="307AF73F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786C02E0" w14:textId="77777777" w:rsidR="00A30BEF" w:rsidRPr="00A30BEF" w:rsidRDefault="00A30BEF" w:rsidP="00A30BEF">
      <w:pPr>
        <w:numPr>
          <w:ilvl w:val="0"/>
          <w:numId w:val="23"/>
        </w:numPr>
        <w:spacing w:after="5" w:line="367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Zmiana § 1 art. 205 (9) – brak konieczności rozstrzygania w planie podziału o wszystkich wnioskach dowodowych, gdy to jest niecelowe lub przedwczesne</w:t>
      </w:r>
    </w:p>
    <w:p w14:paraId="62B74728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2C31A612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7BCC088" w14:textId="77777777" w:rsidR="00A30BEF" w:rsidRPr="00A30BEF" w:rsidRDefault="00A30BEF" w:rsidP="00A30BEF">
      <w:pPr>
        <w:numPr>
          <w:ilvl w:val="0"/>
          <w:numId w:val="23"/>
        </w:numPr>
        <w:spacing w:after="5" w:line="367" w:lineRule="auto"/>
        <w:ind w:left="426" w:right="8" w:hanging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 uproszczenie trybu zmiany planu rozprawy w tym brak obowiązku wyznaczania posiedzenia przygotowawczego w tym przedmiocie – art. 205 (11) § § 1- 3</w:t>
      </w:r>
    </w:p>
    <w:p w14:paraId="6F32D986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CCFEBC2" w14:textId="77777777" w:rsidR="00A30BEF" w:rsidRPr="00A30BEF" w:rsidRDefault="00A30BEF" w:rsidP="00A30BEF">
      <w:pPr>
        <w:numPr>
          <w:ilvl w:val="0"/>
          <w:numId w:val="23"/>
        </w:numPr>
        <w:spacing w:after="5" w:line="367" w:lineRule="auto"/>
        <w:ind w:left="426" w:right="8" w:hanging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możliwość otwarcia</w:t>
      </w:r>
      <w:r w:rsidRPr="00A30BEF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terminu do zgłaszania nowych twierdzeń i dowodów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pl-PL"/>
          <w14:ligatures w14:val="none"/>
        </w:rPr>
        <w:t>,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o ile przewodniczący  tak zarządzi w razie zmiany planu rozprawy lub wyznaczenia kolejnego posiedzenia przygotowawczego – art. 205 (11) § 4</w:t>
      </w:r>
    </w:p>
    <w:p w14:paraId="1F94318B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34AF3216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UZASADNIANIE I DORĘCZANIE POSTANOWIEŃ WYDANYCH NA POSIEDZENIU NIEJAWNYM (W POSTĘPOWANIU ROZPOZNAWCZYM)</w:t>
      </w:r>
    </w:p>
    <w:p w14:paraId="4021366E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531FBE4" w14:textId="77777777" w:rsidR="00A30BEF" w:rsidRPr="00A30BEF" w:rsidRDefault="00A30BEF" w:rsidP="00A30BEF">
      <w:pPr>
        <w:numPr>
          <w:ilvl w:val="0"/>
          <w:numId w:val="23"/>
        </w:numPr>
        <w:spacing w:after="27" w:line="367" w:lineRule="auto"/>
        <w:ind w:left="426" w:right="8" w:hanging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zm. art 357 § 2(2) –  ilekroć przepis szczególny nakazuje sądowi uzasadnić z urzędu postanowienie wydane na posiedzeniu niejawnym, postanowienie to doręcza się z urzędu wraz z uzasadnieniem.</w:t>
      </w:r>
    </w:p>
    <w:p w14:paraId="7999432D" w14:textId="77777777" w:rsidR="00A30BEF" w:rsidRPr="00A30BEF" w:rsidRDefault="00A30BEF" w:rsidP="00A30BEF">
      <w:pPr>
        <w:spacing w:after="27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7B2FE07" w14:textId="77777777" w:rsidR="00A30BEF" w:rsidRPr="00A30BEF" w:rsidRDefault="00A30BEF" w:rsidP="00A30BEF">
      <w:pPr>
        <w:numPr>
          <w:ilvl w:val="0"/>
          <w:numId w:val="23"/>
        </w:numPr>
        <w:spacing w:after="27" w:line="367" w:lineRule="auto"/>
        <w:ind w:left="426" w:right="8" w:hanging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zm. art. 357 § 2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–2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4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k.p.c. - doręczenie przez sąd z urzędu odpisu postanowienia wydanego na posiedzeniu niejawnym z uzasadnieniem  zwalnia stronę z obowiązku zgłoszenia wniosku o doręczenie postanowienia z uzasadnieniem </w:t>
      </w:r>
    </w:p>
    <w:p w14:paraId="78C7FC93" w14:textId="77777777" w:rsidR="00A30BEF" w:rsidRPr="00A30BEF" w:rsidRDefault="00A30BEF" w:rsidP="00A30BEF">
      <w:pPr>
        <w:spacing w:after="27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2B318FC9" w14:textId="77777777" w:rsidR="00A30BEF" w:rsidRPr="00A30BEF" w:rsidRDefault="00A30BEF" w:rsidP="00A30BEF">
      <w:pPr>
        <w:numPr>
          <w:ilvl w:val="0"/>
          <w:numId w:val="23"/>
        </w:numPr>
        <w:spacing w:after="27" w:line="367" w:lineRule="auto"/>
        <w:ind w:left="426" w:right="8" w:hanging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zm.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art. 357 § 2(3)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- możliwość sporządzenia z urzędu uzasadnienia każdego postanowienia wydanego na posiedzeniu niejawnym podlegającego zaskarżeniu, jeżeli pozwoli to na usprawnienie postępowania lub jeżeli postanowienie będzie dotyczyło przyznania zwrotu kosztów osobie niebędącej stroną </w:t>
      </w:r>
    </w:p>
    <w:p w14:paraId="2765D994" w14:textId="77777777" w:rsidR="00A30BEF" w:rsidRPr="00A30BEF" w:rsidRDefault="00A30BEF" w:rsidP="00A30BEF">
      <w:pPr>
        <w:spacing w:after="27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958C827" w14:textId="77777777" w:rsidR="00A30BEF" w:rsidRPr="00A30BEF" w:rsidRDefault="00A30BEF" w:rsidP="00A30BEF">
      <w:pPr>
        <w:numPr>
          <w:ilvl w:val="0"/>
          <w:numId w:val="23"/>
        </w:numPr>
        <w:spacing w:after="27" w:line="367" w:lineRule="auto"/>
        <w:ind w:left="426" w:right="8" w:hanging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zmiana art. 357 § 5 k.p.c.- wskazanie zasadniczych motywów postanowienia następuje w sposób „odróżniający je od uzasadnienia postanowienia” </w:t>
      </w:r>
    </w:p>
    <w:p w14:paraId="2E033B4A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4D06456C" w14:textId="77777777" w:rsidR="00A30BEF" w:rsidRPr="00A30BEF" w:rsidRDefault="00A30BEF" w:rsidP="00A30BEF">
      <w:pPr>
        <w:spacing w:after="27" w:line="367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ZAŻALENIE</w:t>
      </w:r>
    </w:p>
    <w:p w14:paraId="04A21B47" w14:textId="77777777" w:rsidR="00A30BEF" w:rsidRPr="00A30BEF" w:rsidRDefault="00A30BEF" w:rsidP="00A30BEF">
      <w:pPr>
        <w:spacing w:after="27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59FD1A81" w14:textId="77777777" w:rsidR="00A30BEF" w:rsidRPr="00A30BEF" w:rsidRDefault="00A30BEF" w:rsidP="00A30BEF">
      <w:pPr>
        <w:numPr>
          <w:ilvl w:val="0"/>
          <w:numId w:val="23"/>
        </w:numPr>
        <w:spacing w:after="5" w:line="367" w:lineRule="auto"/>
        <w:ind w:left="426" w:right="8" w:hanging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zm. art. 394 § 1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pkt 5 k.p.c. w zw. z 394 (1a) § 1 – zmiana charakteru zażalenia na postanowienie w przedmiocie sprostowania lub wykładni orzeczenia – z „poziomego” na „pionowe”</w:t>
      </w:r>
    </w:p>
    <w:p w14:paraId="5DEEAB0A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28249938" w14:textId="77777777" w:rsidR="00A30BEF" w:rsidRPr="00A30BEF" w:rsidRDefault="00A30BEF" w:rsidP="00A30BEF">
      <w:pPr>
        <w:numPr>
          <w:ilvl w:val="0"/>
          <w:numId w:val="23"/>
        </w:numPr>
        <w:spacing w:after="5" w:line="367" w:lineRule="auto"/>
        <w:ind w:left="426" w:right="8" w:hanging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 zm. art. 394 §2 - zmiana dostosowawcza przewidująca, że termin do wniesienia zażalenia wynosi tydzień od dnia doręczenia postanowienia z uzasadnieniem, także w przypadku gdy doręczenie to nastąpiło z urzędu</w:t>
      </w:r>
    </w:p>
    <w:p w14:paraId="1F16B31E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44E23B19" w14:textId="77777777" w:rsidR="00A30BEF" w:rsidRPr="00A30BEF" w:rsidRDefault="00A30BEF" w:rsidP="00A30BEF">
      <w:pPr>
        <w:numPr>
          <w:ilvl w:val="0"/>
          <w:numId w:val="23"/>
        </w:numPr>
        <w:spacing w:after="5" w:line="367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art. 394 § 4 –  wprowadzenie zasady „domniemania zażalenia pionowego”,  gdy przepis nie określa, jaki sąd ma je  rozpoznać </w:t>
      </w:r>
    </w:p>
    <w:p w14:paraId="36020693" w14:textId="77777777" w:rsidR="00A30BEF" w:rsidRPr="00A30BEF" w:rsidRDefault="00A30BEF" w:rsidP="00A30BEF">
      <w:pPr>
        <w:spacing w:after="5" w:line="367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6C2FCBD" w14:textId="77777777" w:rsidR="00A30BEF" w:rsidRPr="00A30BEF" w:rsidRDefault="00A30BEF" w:rsidP="00A30BEF">
      <w:pPr>
        <w:numPr>
          <w:ilvl w:val="0"/>
          <w:numId w:val="23"/>
        </w:numPr>
        <w:spacing w:after="5" w:line="367" w:lineRule="auto"/>
        <w:ind w:left="426" w:right="8" w:hanging="426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art. 394 (1a) § 1 pkt 9 – wprowadzenie dopuszczalności zażalenia poziomego w sądzie I instancji na postanowienie w przedmiocie wynagrodzenie kuratora sądowego </w:t>
      </w:r>
    </w:p>
    <w:p w14:paraId="01668F25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68E1F8F" w14:textId="77777777" w:rsidR="00A30BEF" w:rsidRPr="00A30BEF" w:rsidRDefault="00A30BEF" w:rsidP="00A30BEF">
      <w:pPr>
        <w:numPr>
          <w:ilvl w:val="0"/>
          <w:numId w:val="23"/>
        </w:numPr>
        <w:spacing w:after="5" w:line="367" w:lineRule="auto"/>
        <w:ind w:left="426" w:right="8" w:hanging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art. 394(1a) § 1(1)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-  w postępowaniu wywołanym 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zażaleniem „poziomym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” w sądzie I instancji do jego 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kontroli formalnej i fiskalnej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(wraz z wezwaniem do usunięcia braków formalnych lub fiskalnych) oraz do odrzucenia 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właściwy jest sąd, który wydał zaskarżone orzeczenie w składzie jednego sędziego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55D95BB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1245F1A4" w14:textId="77777777" w:rsidR="00A30BEF" w:rsidRPr="00A30BEF" w:rsidRDefault="00A30BEF" w:rsidP="00A30BEF">
      <w:pPr>
        <w:numPr>
          <w:ilvl w:val="0"/>
          <w:numId w:val="23"/>
        </w:numPr>
        <w:spacing w:after="5" w:line="367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art. 394 (1a) § 3  - uniemożliwia badanie przez sąd II instancji, czy w sądzie I instancji, który przekazał mu do rozpoznania zażalenie z uwagi na brak ilości sędziów do utworzenia składu, rzeczywiście taka sytuacja ma miejsce. </w:t>
      </w:r>
    </w:p>
    <w:p w14:paraId="2053D7BA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4B87C86C" w14:textId="77777777" w:rsidR="00A30BEF" w:rsidRPr="00A30BEF" w:rsidRDefault="00A30BEF" w:rsidP="00A30BEF">
      <w:pPr>
        <w:numPr>
          <w:ilvl w:val="0"/>
          <w:numId w:val="23"/>
        </w:numPr>
        <w:spacing w:after="5" w:line="360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art. 395 – zmiana § 1 - 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sąd I instancji odrzuca zażalenie „pionowe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” 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niedopuszczalne z mocy prawa lub spóźnione w składzie jednoosobowym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(nie wzywa jednak o usunięcie braków formalnych lub fiskalnych – to należy do sądu II instancji – art. 397 § 1(1))</w:t>
      </w:r>
    </w:p>
    <w:p w14:paraId="3320A682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6A0A9D0" w14:textId="77777777" w:rsidR="00A30BEF" w:rsidRPr="00A30BEF" w:rsidRDefault="00A30BEF" w:rsidP="00A30BEF">
      <w:pPr>
        <w:numPr>
          <w:ilvl w:val="0"/>
          <w:numId w:val="23"/>
        </w:numPr>
        <w:spacing w:after="5" w:line="360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zmiana art. 395 § 2 – uzasadnienie postanowienia na wniosek strony w sprawach, w których po rozpoznaniu zażalenia zmieniono „treść sentencji zaskarżonego postanowienia”</w:t>
      </w:r>
    </w:p>
    <w:p w14:paraId="5C9F4935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65C85C61" w14:textId="77777777" w:rsidR="00A30BEF" w:rsidRPr="00A30BEF" w:rsidRDefault="00A30BEF" w:rsidP="00A30BEF">
      <w:pPr>
        <w:spacing w:after="5" w:line="360" w:lineRule="auto"/>
        <w:ind w:right="8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ZAŻALENIE POZIOME W SĄDZIE II INSTANCJI</w:t>
      </w:r>
    </w:p>
    <w:p w14:paraId="528CE52E" w14:textId="77777777" w:rsidR="00A30BEF" w:rsidRPr="00A30BEF" w:rsidRDefault="00A30BEF" w:rsidP="00A30BEF">
      <w:pPr>
        <w:spacing w:after="5" w:line="360" w:lineRule="auto"/>
        <w:ind w:right="8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240FDCA" w14:textId="77777777" w:rsidR="00A30BEF" w:rsidRPr="00A30BEF" w:rsidRDefault="00A30BEF" w:rsidP="00A30BEF">
      <w:pPr>
        <w:numPr>
          <w:ilvl w:val="0"/>
          <w:numId w:val="23"/>
        </w:numPr>
        <w:spacing w:after="5" w:line="360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Art. 394 (2) §§ 1 i 1(1) – poszerzenie katalogu postanowień sądu II instancji zaskarżalnych zażaleniem poziomym o: </w:t>
      </w:r>
    </w:p>
    <w:p w14:paraId="1254ED53" w14:textId="77777777" w:rsidR="00A30BEF" w:rsidRPr="00A30BEF" w:rsidRDefault="00A30BEF" w:rsidP="00A30BEF">
      <w:pPr>
        <w:spacing w:after="5" w:line="360" w:lineRule="auto"/>
        <w:ind w:right="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- postanowienie o odrzuceniu skargi o wznowienie postępowania</w:t>
      </w:r>
    </w:p>
    <w:p w14:paraId="5F2152CF" w14:textId="77777777" w:rsidR="00A30BEF" w:rsidRPr="00A30BEF" w:rsidRDefault="00A30BEF" w:rsidP="00A30BEF">
      <w:pPr>
        <w:spacing w:after="5" w:line="360" w:lineRule="auto"/>
        <w:ind w:right="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- postanowienie o umorzeniu postępowania wywołanego wniesieniem apelacji</w:t>
      </w:r>
    </w:p>
    <w:p w14:paraId="1C72AEE3" w14:textId="77777777" w:rsidR="00A30BEF" w:rsidRPr="00A30BEF" w:rsidRDefault="00A30BEF" w:rsidP="00A30BEF">
      <w:pPr>
        <w:spacing w:after="5" w:line="360" w:lineRule="auto"/>
        <w:ind w:right="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lastRenderedPageBreak/>
        <w:t>- postanowienie o odmowie zwolnienia od kosztów sądowych lub cofnięcie takiego    zażalenia</w:t>
      </w:r>
    </w:p>
    <w:p w14:paraId="76ABEC37" w14:textId="77777777" w:rsidR="00A30BEF" w:rsidRPr="00A30BEF" w:rsidRDefault="00A30BEF" w:rsidP="00A30BEF">
      <w:pPr>
        <w:spacing w:after="5" w:line="360" w:lineRule="auto"/>
        <w:ind w:right="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- wynagrodzenie biegłego </w:t>
      </w:r>
    </w:p>
    <w:p w14:paraId="3C91EB33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44F8C8B0" w14:textId="77777777" w:rsidR="00A30BEF" w:rsidRPr="00A30BEF" w:rsidRDefault="00A30BEF" w:rsidP="00A30BEF">
      <w:pPr>
        <w:numPr>
          <w:ilvl w:val="0"/>
          <w:numId w:val="23"/>
        </w:numPr>
        <w:spacing w:after="5" w:line="367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art. 394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§ 1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2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k.p.c.- 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odrzucenie zażalenia poziomego w sądzie II instancji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przez sąd który wydał zaskarżone postanowienie 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w składzie jednoosobowym</w:t>
      </w:r>
    </w:p>
    <w:p w14:paraId="1737D484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6A2E8678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ZAŻALENIE W POSTĘPOWANIU ZABEZPIECZAJĄCYM</w:t>
      </w:r>
    </w:p>
    <w:p w14:paraId="15E9A89A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FF5CADA" w14:textId="77777777" w:rsidR="00A30BEF" w:rsidRPr="00A30BEF" w:rsidRDefault="00A30BEF" w:rsidP="00A30BEF">
      <w:pPr>
        <w:spacing w:after="5" w:line="367" w:lineRule="auto"/>
        <w:ind w:right="8"/>
        <w:jc w:val="both"/>
        <w:rPr>
          <w:rFonts w:ascii="Arial" w:hAnsi="Arial" w:cs="Arial"/>
          <w:bCs/>
          <w:sz w:val="24"/>
          <w:szCs w:val="24"/>
        </w:rPr>
      </w:pPr>
      <w:r w:rsidRPr="00A30BEF">
        <w:rPr>
          <w:rFonts w:ascii="Arial" w:hAnsi="Arial" w:cs="Arial"/>
          <w:b/>
          <w:bCs/>
          <w:sz w:val="24"/>
          <w:szCs w:val="24"/>
        </w:rPr>
        <w:t xml:space="preserve">53) </w:t>
      </w:r>
      <w:r w:rsidRPr="00A30BEF">
        <w:rPr>
          <w:rFonts w:ascii="Arial" w:hAnsi="Arial" w:cs="Arial"/>
          <w:bCs/>
          <w:sz w:val="24"/>
          <w:szCs w:val="24"/>
        </w:rPr>
        <w:t>zmiana art. art. 741 § 1 i 2:</w:t>
      </w:r>
    </w:p>
    <w:p w14:paraId="5373DBCB" w14:textId="77777777" w:rsidR="00A30BEF" w:rsidRPr="00A30BEF" w:rsidRDefault="00A30BEF" w:rsidP="00A30B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BEF">
        <w:rPr>
          <w:rFonts w:ascii="Arial" w:hAnsi="Arial" w:cs="Arial"/>
          <w:b/>
          <w:bCs/>
          <w:sz w:val="24"/>
          <w:szCs w:val="24"/>
        </w:rPr>
        <w:t>§ 1</w:t>
      </w:r>
      <w:r w:rsidRPr="00A30BEF">
        <w:rPr>
          <w:rFonts w:ascii="Arial" w:hAnsi="Arial" w:cs="Arial"/>
          <w:sz w:val="24"/>
          <w:szCs w:val="24"/>
        </w:rPr>
        <w:t xml:space="preserve"> – zaskarżalność postanowienia </w:t>
      </w:r>
      <w:r w:rsidRPr="00A30BEF">
        <w:rPr>
          <w:rFonts w:ascii="Arial" w:hAnsi="Arial" w:cs="Arial"/>
          <w:b/>
          <w:bCs/>
          <w:sz w:val="24"/>
          <w:szCs w:val="24"/>
        </w:rPr>
        <w:t xml:space="preserve">„o udzieleniu zabezpieczenia” </w:t>
      </w:r>
      <w:r w:rsidRPr="00A30BEF">
        <w:rPr>
          <w:rFonts w:ascii="Arial" w:hAnsi="Arial" w:cs="Arial"/>
          <w:sz w:val="24"/>
          <w:szCs w:val="24"/>
        </w:rPr>
        <w:t xml:space="preserve">wydanego </w:t>
      </w:r>
      <w:r w:rsidRPr="00A30BEF">
        <w:rPr>
          <w:rFonts w:ascii="Arial" w:hAnsi="Arial" w:cs="Arial"/>
          <w:bCs/>
          <w:sz w:val="24"/>
          <w:szCs w:val="24"/>
        </w:rPr>
        <w:t xml:space="preserve">przez </w:t>
      </w:r>
      <w:r w:rsidRPr="00A30B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0BEF">
        <w:rPr>
          <w:rFonts w:ascii="Arial" w:hAnsi="Arial" w:cs="Arial"/>
          <w:bCs/>
          <w:sz w:val="24"/>
          <w:szCs w:val="24"/>
        </w:rPr>
        <w:t>sąd II instancji</w:t>
      </w:r>
      <w:r w:rsidRPr="00A30BEF">
        <w:rPr>
          <w:rFonts w:ascii="Arial" w:hAnsi="Arial" w:cs="Arial"/>
          <w:sz w:val="24"/>
          <w:szCs w:val="24"/>
        </w:rPr>
        <w:t xml:space="preserve"> (nie w wyniku rozpoznania zażalenia) </w:t>
      </w:r>
    </w:p>
    <w:p w14:paraId="1EC3E958" w14:textId="77777777" w:rsidR="00A30BEF" w:rsidRPr="00A30BEF" w:rsidRDefault="00A30BEF" w:rsidP="00A30BE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30BEF">
        <w:rPr>
          <w:rFonts w:ascii="Arial" w:hAnsi="Arial" w:cs="Arial"/>
          <w:b/>
          <w:bCs/>
          <w:sz w:val="24"/>
          <w:szCs w:val="24"/>
        </w:rPr>
        <w:t xml:space="preserve">§ 2 </w:t>
      </w:r>
      <w:r w:rsidRPr="00A30BEF">
        <w:rPr>
          <w:rFonts w:ascii="Arial" w:hAnsi="Arial" w:cs="Arial"/>
          <w:sz w:val="24"/>
          <w:szCs w:val="24"/>
        </w:rPr>
        <w:t xml:space="preserve">– </w:t>
      </w:r>
      <w:r w:rsidRPr="00A30BEF">
        <w:rPr>
          <w:rFonts w:ascii="Arial" w:hAnsi="Arial" w:cs="Arial"/>
          <w:bCs/>
          <w:sz w:val="24"/>
          <w:szCs w:val="24"/>
        </w:rPr>
        <w:t xml:space="preserve">zmiana charakteru prawnego zażalenia na postanowienie sądu I instancji </w:t>
      </w:r>
      <w:r w:rsidRPr="00A30BEF">
        <w:rPr>
          <w:rFonts w:ascii="Arial" w:hAnsi="Arial" w:cs="Arial"/>
          <w:b/>
          <w:sz w:val="24"/>
          <w:szCs w:val="24"/>
        </w:rPr>
        <w:t>„w przedmiocie zabezpieczenia”</w:t>
      </w:r>
      <w:r w:rsidRPr="00A30BEF">
        <w:rPr>
          <w:rFonts w:ascii="Arial" w:hAnsi="Arial" w:cs="Arial"/>
          <w:bCs/>
          <w:sz w:val="24"/>
          <w:szCs w:val="24"/>
        </w:rPr>
        <w:t xml:space="preserve"> </w:t>
      </w:r>
      <w:r w:rsidRPr="00A30BEF">
        <w:rPr>
          <w:rFonts w:ascii="Arial" w:hAnsi="Arial" w:cs="Arial"/>
          <w:sz w:val="24"/>
          <w:szCs w:val="24"/>
        </w:rPr>
        <w:t xml:space="preserve">– </w:t>
      </w:r>
      <w:r w:rsidRPr="00A30BEF">
        <w:rPr>
          <w:rFonts w:ascii="Arial" w:hAnsi="Arial" w:cs="Arial"/>
          <w:b/>
          <w:sz w:val="24"/>
          <w:szCs w:val="24"/>
        </w:rPr>
        <w:t>z „poziomego” na „pionowe”</w:t>
      </w:r>
    </w:p>
    <w:p w14:paraId="38827C8D" w14:textId="77777777" w:rsidR="00A30BEF" w:rsidRDefault="00A30BEF" w:rsidP="00A30BEF">
      <w:pPr>
        <w:spacing w:after="5" w:line="367" w:lineRule="auto"/>
        <w:ind w:right="8"/>
        <w:jc w:val="both"/>
        <w:rPr>
          <w:rFonts w:ascii="Arial" w:hAnsi="Arial" w:cs="Arial"/>
          <w:sz w:val="24"/>
          <w:szCs w:val="24"/>
        </w:rPr>
      </w:pPr>
    </w:p>
    <w:p w14:paraId="22864073" w14:textId="0659A7AE" w:rsidR="00A30BEF" w:rsidRPr="00A30BEF" w:rsidRDefault="00A30BEF" w:rsidP="00A30BEF">
      <w:pPr>
        <w:spacing w:after="5" w:line="367" w:lineRule="auto"/>
        <w:ind w:right="8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ZAŻALENIE W POSTĘPOWANIU EGZEKUCYJNYM</w:t>
      </w:r>
    </w:p>
    <w:p w14:paraId="136330D4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5F54FF91" w14:textId="77777777" w:rsidR="00A30BEF" w:rsidRPr="00A30BEF" w:rsidRDefault="00A30BEF" w:rsidP="00A30BEF">
      <w:pPr>
        <w:numPr>
          <w:ilvl w:val="0"/>
          <w:numId w:val="24"/>
        </w:num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zmiana  art. 766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§ 1 k.p.c. - sąd w postępowaniu egzekucyjnym z urzędu uzasadnia i doręcza wraz z uzasadnieniem postanowienie wydane na posiedzeniu niejawnym; </w:t>
      </w:r>
    </w:p>
    <w:p w14:paraId="5ADD539D" w14:textId="77777777" w:rsidR="00A30BEF" w:rsidRPr="00A30BEF" w:rsidRDefault="00A30BEF" w:rsidP="00A30BEF">
      <w:pPr>
        <w:numPr>
          <w:ilvl w:val="0"/>
          <w:numId w:val="24"/>
        </w:numPr>
        <w:spacing w:after="5" w:line="367" w:lineRule="auto"/>
        <w:ind w:left="284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zmiana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art. 767(4)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–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§ 1(1) 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- dodano, że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sąd I instancji rozpoznając zażalenie poziome działa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jako sąd II instancji </w:t>
      </w:r>
    </w:p>
    <w:p w14:paraId="77DD8420" w14:textId="77777777" w:rsidR="00A30BEF" w:rsidRPr="00A30BEF" w:rsidRDefault="00A30BEF" w:rsidP="00A30BEF">
      <w:pPr>
        <w:numPr>
          <w:ilvl w:val="0"/>
          <w:numId w:val="24"/>
        </w:numPr>
        <w:spacing w:after="5" w:line="367" w:lineRule="auto"/>
        <w:ind w:left="284" w:right="8" w:hanging="426"/>
        <w:contextualSpacing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zmiana art. 767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4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-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zmiana charakteru zażalenia – z poziomego na pionowe, którego przedmiotem są czynności w sprawach wymienionych w art. 759 § 11 pkt 4-6, wydane w wyniku rozpoznania zarzutów przeciwko planowi podziału sumy uzyskanej z egzekucji z nieruchomości  oraz wydane na podstawie art. 1037 § 1</w:t>
      </w:r>
    </w:p>
    <w:p w14:paraId="0822B484" w14:textId="77777777" w:rsidR="00A30BEF" w:rsidRPr="00A30BEF" w:rsidRDefault="00A30BEF" w:rsidP="00A30BEF">
      <w:pPr>
        <w:spacing w:after="5" w:line="367" w:lineRule="auto"/>
        <w:ind w:right="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673ED37" w14:textId="77777777" w:rsidR="00A30BEF" w:rsidRPr="00A30BEF" w:rsidRDefault="00A30BEF" w:rsidP="00A30BEF">
      <w:pPr>
        <w:numPr>
          <w:ilvl w:val="0"/>
          <w:numId w:val="24"/>
        </w:numPr>
        <w:spacing w:after="5" w:line="367" w:lineRule="auto"/>
        <w:ind w:left="284" w:right="8" w:hanging="426"/>
        <w:contextualSpacing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nowy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§ 1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3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- 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sąd I instancji może przekazać zażalenie do rozpoznania sądowi drugiej instancji, jeżeli przemawia za tym waga zaskarżonego orzeczenia lub jego precedensowy charakter. Sąd drugiej instancji w razie stwierdzenia braku podstaw do rozpoznania zażalenia zwraca sprawę sądowi właściwemu</w:t>
      </w:r>
    </w:p>
    <w:p w14:paraId="186038D7" w14:textId="77777777" w:rsidR="00A30BEF" w:rsidRPr="00A30BEF" w:rsidRDefault="00A30BEF" w:rsidP="00A30BEF">
      <w:pPr>
        <w:numPr>
          <w:ilvl w:val="0"/>
          <w:numId w:val="24"/>
        </w:numPr>
        <w:spacing w:after="5" w:line="367" w:lineRule="auto"/>
        <w:ind w:left="426" w:right="8" w:hanging="426"/>
        <w:contextualSpacing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§ 1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4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-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 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sąd drugiej instancji rozpoznaje zażalenie w składzie jednego sędziego</w:t>
      </w:r>
    </w:p>
    <w:p w14:paraId="3E714C20" w14:textId="77777777" w:rsidR="00A30BEF" w:rsidRPr="00A30BEF" w:rsidRDefault="00A30BEF" w:rsidP="00A30BEF">
      <w:pPr>
        <w:spacing w:after="5" w:line="367" w:lineRule="auto"/>
        <w:ind w:right="8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08295546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APELACJA</w:t>
      </w:r>
    </w:p>
    <w:p w14:paraId="34B900D3" w14:textId="77777777" w:rsidR="00A30BEF" w:rsidRPr="00A30BEF" w:rsidRDefault="00A30BEF" w:rsidP="00A30BEF">
      <w:pPr>
        <w:spacing w:after="5" w:line="367" w:lineRule="auto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8616071" w14:textId="77777777" w:rsidR="00A30BEF" w:rsidRPr="00A30BEF" w:rsidRDefault="00A30BEF" w:rsidP="00A30BEF">
      <w:pPr>
        <w:numPr>
          <w:ilvl w:val="0"/>
          <w:numId w:val="24"/>
        </w:numPr>
        <w:spacing w:after="5" w:line="367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 zmiana art. 367 § 3 - na posiedzeniu niejawnym sąd orzeka w składzie jednego sędziego, z możliwym wyjątkiem co wydania postanowienia, o którym mowa w art. 224 § 3 (postanowienie może być wydane jedynie przez sędziów, przed którymi odbyło się ostatnie posiedzenie jawne poprzedzające bezpośrednio zamknięcie rozprawy) lub wyroku </w:t>
      </w:r>
    </w:p>
    <w:p w14:paraId="0ABD94F6" w14:textId="77777777" w:rsidR="00A30BEF" w:rsidRPr="00A30BEF" w:rsidRDefault="00A30BEF" w:rsidP="00A30BEF">
      <w:pPr>
        <w:numPr>
          <w:ilvl w:val="0"/>
          <w:numId w:val="24"/>
        </w:numPr>
        <w:spacing w:after="5" w:line="367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zmiana art. 369 § 3 k.p.c.- termin dwutygodniowy (art. 369 § 1), jak i trzytygodniowy (art. 369 § 11 ) jest zachowany wtedy, gdy przed jego upływem strona wniosła apelację do sądu drugiej instancji</w:t>
      </w:r>
    </w:p>
    <w:p w14:paraId="260866E7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F7F24B0" w14:textId="77777777" w:rsidR="00A30BEF" w:rsidRPr="00A30BEF" w:rsidRDefault="00A30BEF" w:rsidP="00A30BEF">
      <w:pPr>
        <w:spacing w:after="5" w:line="367" w:lineRule="auto"/>
        <w:ind w:right="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SKARGA NA CZYNNOŚĆ REFERENDARZA</w:t>
      </w:r>
    </w:p>
    <w:p w14:paraId="0BAF3AF9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5C761D6D" w14:textId="77777777" w:rsidR="00A30BEF" w:rsidRPr="00A30BEF" w:rsidRDefault="00A30BEF" w:rsidP="00A30BEF">
      <w:pPr>
        <w:numPr>
          <w:ilvl w:val="0"/>
          <w:numId w:val="24"/>
        </w:numPr>
        <w:spacing w:after="5" w:line="367" w:lineRule="auto"/>
        <w:ind w:left="426" w:right="8" w:hanging="426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zmiana art. 398 (22) §2  - określa moment, od którego zaczyna biec termin na wniesienie skargi na orzeczenie referendarza, które zostało doręczone bez uzasadnienia. Wniesienie wniosku o uzasadnienie takiego orzeczenia nie jest konieczne. Jeżeli natomiast strona składa wniosek o uzasadnienie orzeczenia, momentem, od którego zaczyna biec termin do wniesienia skargi, jest data doręczenia orzeczenia z uzasadnieniem</w:t>
      </w:r>
    </w:p>
    <w:p w14:paraId="3A53B690" w14:textId="77777777" w:rsidR="00A30BEF" w:rsidRPr="00A30BEF" w:rsidRDefault="00A30BEF" w:rsidP="00A30BEF">
      <w:pPr>
        <w:numPr>
          <w:ilvl w:val="0"/>
          <w:numId w:val="24"/>
        </w:numPr>
        <w:spacing w:after="5" w:line="360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zmiana art. 398 (23) - w sprawach, których przedmiotem rozstrzygnięcia  są: koszty sądowe, koszty procesu, odmowa ustanowienia adwokata lub radcy prawnego, referendarz sporządza uzasadnienie postanowienia z urzędu i doręcza je wraz z uzasadnieniem z ograniczeniem zakresu takiego uzasadnienia do wskazania 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podstawy prawnej rozstrzygnięcia wraz z przytoczeniem przepisów prawa</w:t>
      </w:r>
    </w:p>
    <w:p w14:paraId="388F9598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776AB58B" w14:textId="77777777" w:rsidR="00A30BEF" w:rsidRPr="00A30BEF" w:rsidRDefault="00A30BEF" w:rsidP="00A30BEF">
      <w:pPr>
        <w:spacing w:after="5" w:line="367" w:lineRule="auto"/>
        <w:ind w:right="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SKARGA W POSTĘPOWANIU NIEPROCESOWYM</w:t>
      </w:r>
    </w:p>
    <w:p w14:paraId="53C380B8" w14:textId="77777777" w:rsidR="00A30BEF" w:rsidRPr="00A30BEF" w:rsidRDefault="00A30BEF" w:rsidP="00A30BEF">
      <w:pPr>
        <w:spacing w:after="5" w:line="360" w:lineRule="auto"/>
        <w:ind w:right="8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E2DE9FD" w14:textId="77777777" w:rsidR="00A30BEF" w:rsidRPr="00A30BEF" w:rsidRDefault="00A30BEF" w:rsidP="00A30BEF">
      <w:pPr>
        <w:numPr>
          <w:ilvl w:val="0"/>
          <w:numId w:val="24"/>
        </w:numPr>
        <w:spacing w:after="5" w:line="360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art. 509 (1) § 5 - co do skargi na postanowienie  co do istoty wydane przez referendarza w postępowaniu nieprocesowym wyłącza się zastosowanie art. 398 (22) § 4 (możliwość autokontroli przez referendarza swojego postanowienia w razie jego zaskarżenia)</w:t>
      </w:r>
    </w:p>
    <w:p w14:paraId="12764BE8" w14:textId="77777777" w:rsidR="00A30BEF" w:rsidRPr="00A30BEF" w:rsidRDefault="00A30BEF" w:rsidP="00A30BEF">
      <w:pPr>
        <w:spacing w:after="5" w:line="360" w:lineRule="auto"/>
        <w:ind w:right="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5F4AB136" w14:textId="77777777" w:rsidR="00A30BEF" w:rsidRPr="00A30BEF" w:rsidRDefault="00A30BEF" w:rsidP="00A30BEF">
      <w:pPr>
        <w:numPr>
          <w:ilvl w:val="0"/>
          <w:numId w:val="24"/>
        </w:numPr>
        <w:spacing w:after="5" w:line="360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518 (1) § 3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-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o ile przepis szczególny nie stanowi inaczej - orzeczenie co do istoty sprawy wydawane przez referendarza sądowego doręcza się wraz z uzasadnieniem. Uzasadnienie może ograniczać się do wyjaśnienia podstawy prawnej rozstrzygnięcia wraz z przytoczeniem przepisów prawa.</w:t>
      </w:r>
    </w:p>
    <w:p w14:paraId="4F7D4BB8" w14:textId="77777777" w:rsidR="00A30BEF" w:rsidRPr="00A30BEF" w:rsidRDefault="00A30BEF" w:rsidP="00A30BEF">
      <w:pPr>
        <w:spacing w:line="360" w:lineRule="auto"/>
        <w:ind w:right="8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14CEA94A" w14:textId="77777777" w:rsidR="00A30BEF" w:rsidRPr="00A30BEF" w:rsidRDefault="00A30BEF" w:rsidP="00A30BEF">
      <w:pPr>
        <w:numPr>
          <w:ilvl w:val="0"/>
          <w:numId w:val="24"/>
        </w:numPr>
        <w:spacing w:after="5" w:line="360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zmiana art. 518 (1) § 1 ust. 2)  - w innych przypadkach niż wymienione w pkt 1 ww. przepisu termin do wniesienia skargi biegnie od dnia doręczenia zawiadomienia uczestnika o dokonaniu czynności lub postanowienia oddalającego wniosek o dokonanie czynności;</w:t>
      </w:r>
    </w:p>
    <w:p w14:paraId="57412E62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7A9D4FC6" w14:textId="77777777" w:rsidR="00A30BEF" w:rsidRPr="00A30BEF" w:rsidRDefault="00A30BEF" w:rsidP="00A30BEF">
      <w:pPr>
        <w:spacing w:after="5" w:line="360" w:lineRule="auto"/>
        <w:ind w:right="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SKARGA O WZNOWIENIE POSTĘPOWANIA</w:t>
      </w:r>
    </w:p>
    <w:p w14:paraId="000A4789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2566F5C3" w14:textId="77777777" w:rsidR="00A30BEF" w:rsidRPr="00A30BEF" w:rsidRDefault="00A30BEF" w:rsidP="00A30BEF">
      <w:pPr>
        <w:numPr>
          <w:ilvl w:val="0"/>
          <w:numId w:val="24"/>
        </w:numPr>
        <w:spacing w:after="37" w:line="367" w:lineRule="auto"/>
        <w:ind w:left="426" w:right="8" w:hanging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art. 410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k.p.c. - wskazanie, że niedopuszczalne jest ponowne wniesienie skargi o wznowienie postępowania w tej samej sprawie przez tę samą stronę oraz opartej na tych samych podstawach.</w:t>
      </w:r>
      <w:r w:rsidRPr="00A30BEF">
        <w:rPr>
          <w:rFonts w:ascii="Arial" w:hAnsi="Arial" w:cs="Arial"/>
          <w:sz w:val="24"/>
          <w:szCs w:val="24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Do skargi, o której mowa w § 1, przepisy art. 394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3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§ 3 i 4 stosuje się odpowiednio, co oznacza, że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skargę o wznowienie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pozostawia się w aktach sprawy bez żadnych dalszych czynności, w szczególności nie przedstawia się go do rozpoznania sądowi właściwemu. To samo dotyczy pism związanych z jej wniesieniem.</w:t>
      </w:r>
      <w:r w:rsidRPr="00A30BE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O pozostawieniu skargi i pism związanych z jej wniesieniem zawiadamia się stronę wnoszącą tylko raz - przy wniesieniu skargi.</w:t>
      </w:r>
    </w:p>
    <w:p w14:paraId="79EF0D02" w14:textId="77777777" w:rsidR="00A30BEF" w:rsidRPr="00A30BEF" w:rsidRDefault="00A30BEF" w:rsidP="00A30BEF">
      <w:pPr>
        <w:spacing w:after="37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62D30507" w14:textId="77777777" w:rsidR="00A30BEF" w:rsidRPr="00A30BEF" w:rsidRDefault="00A30BEF" w:rsidP="00A30BEF">
      <w:pPr>
        <w:spacing w:after="37" w:line="367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SKARGA O STWIERDZENIE NIEZGODNOŚCI Z PRAWEM PRAWOMOCNEGO ORZECZENIA</w:t>
      </w:r>
    </w:p>
    <w:p w14:paraId="5474CEC2" w14:textId="77777777" w:rsidR="00A30BEF" w:rsidRPr="00A30BEF" w:rsidRDefault="00A30BEF" w:rsidP="00A30BEF">
      <w:pPr>
        <w:spacing w:after="37" w:line="367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202CD3ED" w14:textId="77777777" w:rsidR="00A30BEF" w:rsidRPr="00A30BEF" w:rsidRDefault="00A30BEF" w:rsidP="00A30BEF">
      <w:pPr>
        <w:numPr>
          <w:ilvl w:val="0"/>
          <w:numId w:val="24"/>
        </w:numPr>
        <w:spacing w:after="37" w:line="367" w:lineRule="auto"/>
        <w:ind w:left="426" w:right="8" w:hanging="426"/>
        <w:contextualSpacing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zmiana art. 424(1) §1</w:t>
      </w:r>
      <w:r w:rsidRPr="00A30BE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–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warunkiem dopuszczalności skargi jest wykorzystanie  środków prawnych przewidzianych w „kodeksie” (brak obowiązku wykorzystania skargi nadzwyczajnej uregulowanej w ustawie o Sądzie Najwyższym (…) przed wniesieniem skargi o stwierdzenie niezgodności z prawem orzeczenia)</w:t>
      </w:r>
    </w:p>
    <w:p w14:paraId="72CAF0B4" w14:textId="77777777" w:rsidR="00A30BEF" w:rsidRPr="00A30BEF" w:rsidRDefault="00A30BEF" w:rsidP="00A30BEF">
      <w:pPr>
        <w:spacing w:after="37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6AACEED4" w14:textId="77777777" w:rsidR="00A30BEF" w:rsidRPr="00A30BEF" w:rsidRDefault="00A30BEF" w:rsidP="00A30BEF">
      <w:pPr>
        <w:spacing w:after="37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POSTĘPOWANIE W SPRAWACH GOSPODARCZYCH</w:t>
      </w:r>
    </w:p>
    <w:p w14:paraId="07533D9F" w14:textId="77777777" w:rsidR="00A30BEF" w:rsidRPr="00A30BEF" w:rsidRDefault="00A30BEF" w:rsidP="00A30BEF">
      <w:pPr>
        <w:spacing w:after="37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1F6FA0E1" w14:textId="77777777" w:rsidR="00A30BEF" w:rsidRPr="00A30BEF" w:rsidRDefault="00A30BEF" w:rsidP="00A30BEF">
      <w:pPr>
        <w:numPr>
          <w:ilvl w:val="0"/>
          <w:numId w:val="24"/>
        </w:numPr>
        <w:tabs>
          <w:tab w:val="left" w:pos="1571"/>
        </w:tabs>
        <w:spacing w:after="5" w:line="367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zmiana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art. 458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§ 1 k.p.c.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-  wyłączenie od rozpoznania w postępowaniu w sprawach gospodarczych spraw, o których mowa w art. 458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§ 1 pkt 5 i 6, jeżeli jedną ze stron jest konsument (sprawy z umów o roboty budowlane, ściśle związanych z procesem budowlanym umów służących wykonaniu robót budowlanych oraz z umów leasingu)  - sprawy te podlegają rozpoznaniu przez sąd gospodarczy w postępowaniu odrębnym z udziałem konsumentów</w:t>
      </w:r>
    </w:p>
    <w:p w14:paraId="187BA059" w14:textId="77777777" w:rsidR="00A30BEF" w:rsidRPr="00A30BEF" w:rsidRDefault="00A30BEF" w:rsidP="00A30BEF">
      <w:pPr>
        <w:numPr>
          <w:ilvl w:val="0"/>
          <w:numId w:val="24"/>
        </w:numPr>
        <w:tabs>
          <w:tab w:val="left" w:pos="1571"/>
        </w:tabs>
        <w:spacing w:after="5" w:line="367" w:lineRule="auto"/>
        <w:ind w:left="426" w:right="8" w:hanging="426"/>
        <w:contextualSpacing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zmiana w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art. 458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§ 1 pkt 3 k.p.c.  - włączenie do katalogu spraw gospodarczych spraw dotyczących odpowiedzialności cywilnej w prostej spółce akcyjnej</w:t>
      </w:r>
    </w:p>
    <w:p w14:paraId="59C32A2E" w14:textId="77777777" w:rsidR="00A30BEF" w:rsidRPr="00A30BEF" w:rsidRDefault="00A30BEF" w:rsidP="00A30BEF">
      <w:pPr>
        <w:numPr>
          <w:ilvl w:val="0"/>
          <w:numId w:val="24"/>
        </w:numPr>
        <w:tabs>
          <w:tab w:val="left" w:pos="1571"/>
        </w:tabs>
        <w:spacing w:after="5" w:line="367" w:lineRule="auto"/>
        <w:ind w:left="426" w:right="8" w:hanging="426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 zmiana art. 458(2) § 1 pkt 5 – doprecyzowanie, że oprócz spraw z umów o roboty budowlane kognicją sądów gospodarczych objęte są  sprawy „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ściśle”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związane z procesem budowlanym służące jego wykonaniu.</w:t>
      </w:r>
    </w:p>
    <w:p w14:paraId="2F361B3A" w14:textId="77777777" w:rsidR="00A30BEF" w:rsidRPr="00A30BEF" w:rsidRDefault="00A30BEF" w:rsidP="00A30BEF">
      <w:pPr>
        <w:numPr>
          <w:ilvl w:val="0"/>
          <w:numId w:val="24"/>
        </w:numPr>
        <w:tabs>
          <w:tab w:val="left" w:pos="1571"/>
        </w:tabs>
        <w:spacing w:after="37" w:line="367" w:lineRule="auto"/>
        <w:ind w:left="426" w:right="8" w:hanging="426"/>
        <w:contextualSpacing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uchylenie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art. 458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3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k.p.c. -  uchylenie  obowiązku podawania adresu poczty elektronicznej strony</w:t>
      </w:r>
    </w:p>
    <w:p w14:paraId="49BF44DB" w14:textId="77777777" w:rsidR="00A30BEF" w:rsidRPr="00A30BEF" w:rsidRDefault="00A30BEF" w:rsidP="00A30BEF">
      <w:pPr>
        <w:numPr>
          <w:ilvl w:val="0"/>
          <w:numId w:val="24"/>
        </w:numPr>
        <w:tabs>
          <w:tab w:val="left" w:pos="1571"/>
        </w:tabs>
        <w:spacing w:after="37" w:line="367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zmiana art. 458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4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§ 1 k.p.c. – zmiana co do udzielania pouczeń dla przedsiębiorcy będącego osobą fizyczną albo strony nie będącej przedsiębiorcą - bez wysyłania na adres mailowy, z doprecyzowaniem momentu ich wysłania</w:t>
      </w:r>
    </w:p>
    <w:p w14:paraId="49C155A8" w14:textId="77777777" w:rsidR="00A30BEF" w:rsidRPr="00A30BEF" w:rsidRDefault="00A30BEF" w:rsidP="00A30BEF">
      <w:pPr>
        <w:numPr>
          <w:ilvl w:val="0"/>
          <w:numId w:val="24"/>
        </w:numPr>
        <w:tabs>
          <w:tab w:val="left" w:pos="1571"/>
        </w:tabs>
        <w:spacing w:after="37" w:line="367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uchylenie  § 3 art. 458 (4)</w:t>
      </w:r>
      <w:r w:rsidRPr="00A30BE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–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brak potrzeby powtarzania pouczeń w sprawach gospodarczych na rozprawie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8FFEE8B" w14:textId="77777777" w:rsidR="00A30BEF" w:rsidRPr="00A30BEF" w:rsidRDefault="00A30BEF" w:rsidP="00A30BEF">
      <w:pPr>
        <w:numPr>
          <w:ilvl w:val="0"/>
          <w:numId w:val="24"/>
        </w:numPr>
        <w:tabs>
          <w:tab w:val="left" w:pos="1571"/>
        </w:tabs>
        <w:spacing w:after="37" w:line="367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uchylenie  § 4 art. 458 (4) – zniesienie rygoru nieważności postępowania w razie braku udzielenia pouczeń w sprawach gospodarczych </w:t>
      </w:r>
    </w:p>
    <w:p w14:paraId="0DAAF75B" w14:textId="77777777" w:rsidR="00A30BEF" w:rsidRDefault="00A30BEF" w:rsidP="00A30BEF">
      <w:pPr>
        <w:spacing w:after="37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76A7DD00" w14:textId="2BD46171" w:rsidR="00A30BEF" w:rsidRPr="00A30BEF" w:rsidRDefault="00A30BEF" w:rsidP="00A30BEF">
      <w:pPr>
        <w:spacing w:after="37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POSTĘPOWANIE Z UDZIAŁEM KONSUMENTÓW</w:t>
      </w:r>
    </w:p>
    <w:p w14:paraId="54ACA520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(art. 458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14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–458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16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k.p.c.)</w:t>
      </w:r>
    </w:p>
    <w:p w14:paraId="7E47AAC4" w14:textId="77777777" w:rsidR="00A30BEF" w:rsidRPr="00A30BEF" w:rsidRDefault="00A30BEF" w:rsidP="00A30BEF">
      <w:pPr>
        <w:numPr>
          <w:ilvl w:val="0"/>
          <w:numId w:val="24"/>
        </w:numPr>
        <w:spacing w:after="5" w:line="367" w:lineRule="auto"/>
        <w:ind w:left="426" w:right="8" w:hanging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art. 458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14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§ 4 - zapewnienie konsumentowi możliwości wystąpienia z powództwem  wobec przedsiębiorcy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również przed sądem właściwym dla jego miejsca zamieszkania, możliwość ta nie będzie obejmowała spraw, w których właściwość sądu jest wyłączna</w:t>
      </w:r>
    </w:p>
    <w:p w14:paraId="1E6F21DB" w14:textId="77777777" w:rsidR="00A30BEF" w:rsidRPr="00A30BEF" w:rsidRDefault="00A30BEF" w:rsidP="00A30BEF">
      <w:pPr>
        <w:numPr>
          <w:ilvl w:val="0"/>
          <w:numId w:val="24"/>
        </w:numPr>
        <w:spacing w:after="5" w:line="367" w:lineRule="auto"/>
        <w:ind w:left="426" w:right="8" w:hanging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art. 458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15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§ 1–3 – odmienne zasady prekluzji dowodowej wobec przedsiębiorcy (jak w postępowaniu w sprawach gospodarczych)  i konsumenta (wg zasad ogólnych)</w:t>
      </w:r>
    </w:p>
    <w:p w14:paraId="2872A3C1" w14:textId="77777777" w:rsidR="00A30BEF" w:rsidRPr="00A30BEF" w:rsidRDefault="00A30BEF" w:rsidP="00A30BEF">
      <w:pPr>
        <w:numPr>
          <w:ilvl w:val="0"/>
          <w:numId w:val="24"/>
        </w:numPr>
        <w:spacing w:after="5" w:line="367" w:lineRule="auto"/>
        <w:ind w:left="426" w:right="8" w:hanging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art. 458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16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– próby polubownego rozstrzygnięcia sporu i koszty procesu - możliwość obciążenia strony będącej przedsiębiorcą kosztami procesu w całości lub w części, a nawet podwyższenia ich maksymalnie dwukrotnie, w sytuacji gdy zaniechała ona próby dobrowolnego rozwiązania sporu, uchyliła się od udziału w niej lub uczestniczyła w niej w złej wierze, co doprowadziło do zbędnego wytoczenia powództwa lub wadliwego określenia przedmiotu sprawy. - jeśli przedsiębiorca zaniecha próby ugodowego zakończenia sporu lub będzie w niej uczestniczył w złej wierze, sąd będzie mógł obciążyć go kosztami procesu, a nawet podwyższyć je dwukrotnie; </w:t>
      </w:r>
    </w:p>
    <w:p w14:paraId="5100EABE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C7CAB17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POSTĘPOWANIE UPROSZCZONE</w:t>
      </w:r>
    </w:p>
    <w:p w14:paraId="55BC8F4F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DD2B094" w14:textId="77777777" w:rsidR="00A30BEF" w:rsidRPr="00A30BEF" w:rsidRDefault="00A30BEF" w:rsidP="00A30BEF">
      <w:pPr>
        <w:numPr>
          <w:ilvl w:val="0"/>
          <w:numId w:val="24"/>
        </w:numPr>
        <w:spacing w:after="5" w:line="367" w:lineRule="auto"/>
        <w:ind w:left="426" w:right="8" w:hanging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dodanie art. 505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1a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k.p.c.  - w sprawach, w których wartość przedmiotu sporu nie przekracza czterech tysięcy złotych, nie będzie miał zastosowania art. 148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§ 3 k.p.c.,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który przewiduje, że rozpoznanie sprawy na posiedzeniu niejawnym jest niedopuszczalne, jeżeli strona w pierwszym piśmie procesowym złożyła wniosek o przeprowadzenie rozprawy, chyba że pozwany uznał powództwo; </w:t>
      </w:r>
    </w:p>
    <w:p w14:paraId="56CCE04D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CC5CF34" w14:textId="77777777" w:rsidR="00A30BEF" w:rsidRPr="00A30BEF" w:rsidRDefault="00A30BEF" w:rsidP="00A30BEF">
      <w:pPr>
        <w:numPr>
          <w:ilvl w:val="0"/>
          <w:numId w:val="24"/>
        </w:numPr>
        <w:spacing w:after="5" w:line="367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bookmarkStart w:id="4" w:name="_Hlk134293925"/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zmiana art. 505 (8) § 4 - w sprawach, w których wartość przedmiotu sporu nie przekracza </w:t>
      </w:r>
      <w:bookmarkStart w:id="5" w:name="_Hlk134290725"/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czterech tysięcy złotych</w:t>
      </w:r>
      <w:bookmarkEnd w:id="5"/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, uzasadnienie wyroku ogranicza się do wyjaśnienia podstawy prawnej wyroku z przytoczeniem przepisów prawa. Od uznania sądu opartego na rozważeniu wszystkich okoliczności sprawy zależy rozszerzenie tego uzasadnienia o pozostałą treść określoną w art. 327 (1) § 1</w:t>
      </w:r>
    </w:p>
    <w:p w14:paraId="1BAAC094" w14:textId="77777777" w:rsidR="00A30BEF" w:rsidRPr="00A30BEF" w:rsidRDefault="00A30BEF" w:rsidP="00A30BEF">
      <w:pPr>
        <w:spacing w:after="5" w:line="367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0AABA92" w14:textId="77777777" w:rsidR="00A30BEF" w:rsidRPr="00A30BEF" w:rsidRDefault="00A30BEF" w:rsidP="00A30BEF">
      <w:pPr>
        <w:numPr>
          <w:ilvl w:val="0"/>
          <w:numId w:val="24"/>
        </w:numPr>
        <w:spacing w:before="26" w:after="0" w:line="367" w:lineRule="auto"/>
        <w:ind w:left="426" w:right="8" w:hanging="426"/>
        <w:contextualSpacing/>
        <w:jc w:val="both"/>
        <w:rPr>
          <w:rFonts w:ascii="Arial" w:eastAsia="Times New Roman" w:hAnsi="Arial" w:cs="Arial"/>
          <w:bCs/>
          <w:kern w:val="0"/>
          <w:sz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Cs/>
          <w:kern w:val="0"/>
          <w:sz w:val="24"/>
          <w:lang w:eastAsia="pl-PL"/>
          <w14:ligatures w14:val="none"/>
        </w:rPr>
        <w:t xml:space="preserve"> Art. 505 (12) § 1</w:t>
      </w:r>
      <w:r w:rsidRPr="00A30BEF">
        <w:rPr>
          <w:rFonts w:ascii="Arial" w:eastAsia="Times New Roman" w:hAnsi="Arial" w:cs="Arial"/>
          <w:bCs/>
          <w:kern w:val="0"/>
          <w:sz w:val="24"/>
          <w:vertAlign w:val="superscript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bCs/>
          <w:kern w:val="0"/>
          <w:sz w:val="24"/>
          <w:lang w:eastAsia="pl-PL"/>
          <w14:ligatures w14:val="none"/>
        </w:rPr>
        <w:t>(1) -  w sprawach</w:t>
      </w:r>
      <w:r w:rsidRPr="00A30BEF">
        <w:rPr>
          <w:rFonts w:ascii="Arial" w:eastAsia="Times New Roman" w:hAnsi="Arial" w:cs="Arial"/>
          <w:bCs/>
          <w:strike/>
          <w:kern w:val="0"/>
          <w:sz w:val="24"/>
          <w:lang w:eastAsia="pl-PL"/>
          <w14:ligatures w14:val="none"/>
        </w:rPr>
        <w:t xml:space="preserve">, </w:t>
      </w:r>
      <w:r w:rsidRPr="00A30BEF">
        <w:rPr>
          <w:rFonts w:ascii="Arial" w:eastAsia="Times New Roman" w:hAnsi="Arial" w:cs="Arial"/>
          <w:bCs/>
          <w:kern w:val="0"/>
          <w:sz w:val="24"/>
          <w:lang w:eastAsia="pl-PL"/>
          <w14:ligatures w14:val="none"/>
        </w:rPr>
        <w:t xml:space="preserve">w których wartość przedmiotu sporu nie przekracza </w:t>
      </w:r>
      <w:r w:rsidRPr="00A30BEF">
        <w:rPr>
          <w:rFonts w:ascii="Arial" w:eastAsia="Times New Roman" w:hAnsi="Arial" w:cs="Arial"/>
          <w:kern w:val="0"/>
          <w:sz w:val="24"/>
          <w:lang w:eastAsia="pl-PL"/>
          <w14:ligatures w14:val="none"/>
        </w:rPr>
        <w:t>czterech tysięcy złotych</w:t>
      </w:r>
      <w:r w:rsidRPr="00A30BEF">
        <w:rPr>
          <w:rFonts w:ascii="Arial" w:eastAsia="Times New Roman" w:hAnsi="Arial" w:cs="Arial"/>
          <w:bCs/>
          <w:kern w:val="0"/>
          <w:sz w:val="24"/>
          <w:lang w:eastAsia="pl-PL"/>
          <w14:ligatures w14:val="none"/>
        </w:rPr>
        <w:t xml:space="preserve"> zaskarżony apelacją wyrok może zostać uchylony tylko w przypadkach określonych w art. 386 § 2 i 3.</w:t>
      </w:r>
    </w:p>
    <w:p w14:paraId="30C42D7C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bCs/>
          <w:kern w:val="0"/>
          <w:sz w:val="24"/>
          <w:lang w:eastAsia="pl-PL"/>
          <w14:ligatures w14:val="none"/>
        </w:rPr>
      </w:pPr>
    </w:p>
    <w:p w14:paraId="7111BB99" w14:textId="77777777" w:rsidR="00A30BEF" w:rsidRPr="00A30BEF" w:rsidRDefault="00A30BEF" w:rsidP="00A30BEF">
      <w:pPr>
        <w:spacing w:before="26" w:after="0" w:line="367" w:lineRule="auto"/>
        <w:ind w:right="8"/>
        <w:contextualSpacing/>
        <w:jc w:val="both"/>
        <w:rPr>
          <w:rFonts w:ascii="Arial" w:eastAsia="Times New Roman" w:hAnsi="Arial" w:cs="Arial"/>
          <w:bCs/>
          <w:kern w:val="0"/>
          <w:sz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kern w:val="0"/>
          <w:sz w:val="24"/>
          <w:lang w:eastAsia="pl-PL"/>
          <w14:ligatures w14:val="none"/>
        </w:rPr>
        <w:t>UWAGA</w:t>
      </w:r>
      <w:r w:rsidRPr="00A30BEF">
        <w:rPr>
          <w:rFonts w:ascii="Arial" w:eastAsia="Times New Roman" w:hAnsi="Arial" w:cs="Arial"/>
          <w:bCs/>
          <w:kern w:val="0"/>
          <w:sz w:val="24"/>
          <w:lang w:eastAsia="pl-PL"/>
          <w14:ligatures w14:val="none"/>
        </w:rPr>
        <w:t xml:space="preserve"> – </w:t>
      </w:r>
      <w:r w:rsidRPr="00A30BEF">
        <w:rPr>
          <w:rFonts w:ascii="Arial" w:eastAsia="Times New Roman" w:hAnsi="Arial" w:cs="Arial"/>
          <w:b/>
          <w:kern w:val="0"/>
          <w:sz w:val="24"/>
          <w:lang w:eastAsia="pl-PL"/>
          <w14:ligatures w14:val="none"/>
        </w:rPr>
        <w:t>art. 21 ust. 4 ustawy -</w:t>
      </w:r>
      <w:r w:rsidRPr="00A30BEF">
        <w:rPr>
          <w:rFonts w:ascii="Arial" w:eastAsia="Times New Roman" w:hAnsi="Arial" w:cs="Arial"/>
          <w:bCs/>
          <w:kern w:val="0"/>
          <w:sz w:val="24"/>
          <w:lang w:eastAsia="pl-PL"/>
          <w14:ligatures w14:val="none"/>
        </w:rPr>
        <w:t xml:space="preserve"> w sprawach rozpoznawanych przez sąd drugiej instancji w postępowaniu uproszczonym po dniu 01 lipca br. znowelizowany przepis art. 505</w:t>
      </w:r>
      <w:r w:rsidRPr="00A30BEF">
        <w:rPr>
          <w:rFonts w:ascii="Arial" w:eastAsia="Times New Roman" w:hAnsi="Arial" w:cs="Arial"/>
          <w:bCs/>
          <w:kern w:val="0"/>
          <w:sz w:val="24"/>
          <w:vertAlign w:val="superscript"/>
          <w:lang w:eastAsia="pl-PL"/>
          <w14:ligatures w14:val="none"/>
        </w:rPr>
        <w:t xml:space="preserve">12 </w:t>
      </w:r>
      <w:r w:rsidRPr="00A30BEF">
        <w:rPr>
          <w:rFonts w:ascii="Arial" w:eastAsia="Times New Roman" w:hAnsi="Arial" w:cs="Arial"/>
          <w:bCs/>
          <w:kern w:val="0"/>
          <w:sz w:val="24"/>
          <w:lang w:eastAsia="pl-PL"/>
          <w14:ligatures w14:val="none"/>
        </w:rPr>
        <w:t>§ 1</w:t>
      </w:r>
      <w:r w:rsidRPr="00A30BEF">
        <w:rPr>
          <w:rFonts w:ascii="Arial" w:eastAsia="Times New Roman" w:hAnsi="Arial" w:cs="Arial"/>
          <w:bCs/>
          <w:kern w:val="0"/>
          <w:sz w:val="24"/>
          <w:vertAlign w:val="superscript"/>
          <w:lang w:eastAsia="pl-PL"/>
          <w14:ligatures w14:val="none"/>
        </w:rPr>
        <w:t>1</w:t>
      </w:r>
      <w:r w:rsidRPr="00A30BEF">
        <w:rPr>
          <w:rFonts w:ascii="Arial" w:eastAsia="Times New Roman" w:hAnsi="Arial" w:cs="Arial"/>
          <w:bCs/>
          <w:kern w:val="0"/>
          <w:sz w:val="24"/>
          <w:lang w:eastAsia="pl-PL"/>
          <w14:ligatures w14:val="none"/>
        </w:rPr>
        <w:t xml:space="preserve"> k.p.c. (przesłanka uchylenia wyroku) stosuje się, jeżeli wartość przedmiotu sporu nie przekracza czterech tysięcy złotych, jeśli wyrok sądu pierwszej instancji został wydany przed dniem 01 lipca br. </w:t>
      </w:r>
    </w:p>
    <w:p w14:paraId="5056C1D9" w14:textId="77777777" w:rsidR="00A30BEF" w:rsidRPr="00A30BEF" w:rsidRDefault="00A30BEF" w:rsidP="00A30BEF">
      <w:pPr>
        <w:spacing w:before="26" w:after="0" w:line="367" w:lineRule="auto"/>
        <w:ind w:right="8"/>
        <w:contextualSpacing/>
        <w:jc w:val="both"/>
        <w:rPr>
          <w:rFonts w:ascii="Arial" w:eastAsia="Times New Roman" w:hAnsi="Arial" w:cs="Arial"/>
          <w:bCs/>
          <w:kern w:val="0"/>
          <w:sz w:val="24"/>
          <w:lang w:eastAsia="pl-PL"/>
          <w14:ligatures w14:val="none"/>
        </w:rPr>
      </w:pPr>
    </w:p>
    <w:bookmarkEnd w:id="4"/>
    <w:p w14:paraId="727B24BD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POSTĘPOWANIE ZABEZPIECZAJĄCE (bez zażalenia)</w:t>
      </w:r>
    </w:p>
    <w:p w14:paraId="793D6E0D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4B3F19E" w14:textId="77777777" w:rsidR="00A30BEF" w:rsidRPr="00A30BEF" w:rsidRDefault="00A30BEF" w:rsidP="00A30BEF">
      <w:pPr>
        <w:numPr>
          <w:ilvl w:val="0"/>
          <w:numId w:val="24"/>
        </w:numPr>
        <w:spacing w:after="5" w:line="367" w:lineRule="auto"/>
        <w:ind w:left="426" w:right="8" w:hanging="426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zmiana art. 755 k.p.c. - w sprawach z zakresu szeroko rozumianej własności intelektualnej -  obligatoryjne wysłuchanie obowiązanego przed podjęciem decyzji w przedmiocie wniosku </w:t>
      </w:r>
    </w:p>
    <w:p w14:paraId="46490ED8" w14:textId="77777777" w:rsidR="00A30BEF" w:rsidRPr="00A30BEF" w:rsidRDefault="00A30BEF" w:rsidP="00A30BEF">
      <w:pPr>
        <w:numPr>
          <w:ilvl w:val="0"/>
          <w:numId w:val="24"/>
        </w:numPr>
        <w:spacing w:after="5" w:line="367" w:lineRule="auto"/>
        <w:ind w:left="426" w:right="8" w:hanging="426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nowy art. 758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k.p.c. </w:t>
      </w:r>
      <w:bookmarkStart w:id="6" w:name="_Hlk134294815"/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– jeżeli stroną lub uczestnikiem postępowania egzekucyjnego jest sąd właściwy do podjęcia czynności, przepisu art. 44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nie stosuje się.</w:t>
      </w:r>
      <w:bookmarkEnd w:id="6"/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BCB4324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3FDBB1A4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POSTĘPOWANIE KLAUZULOWE</w:t>
      </w:r>
    </w:p>
    <w:p w14:paraId="6A3ABA44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6A08ACCD" w14:textId="77777777" w:rsidR="00A30BEF" w:rsidRPr="00A30BEF" w:rsidRDefault="00A30BEF" w:rsidP="00A30BEF">
      <w:pPr>
        <w:numPr>
          <w:ilvl w:val="0"/>
          <w:numId w:val="24"/>
        </w:numPr>
        <w:spacing w:after="5" w:line="360" w:lineRule="auto"/>
        <w:ind w:left="426" w:right="8" w:hanging="426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30BEF">
        <w:rPr>
          <w:rFonts w:ascii="Arial" w:hAnsi="Arial" w:cs="Arial"/>
          <w:b/>
          <w:bCs/>
          <w:sz w:val="24"/>
          <w:szCs w:val="24"/>
        </w:rPr>
        <w:t xml:space="preserve"> Zmiana art. 782(1):</w:t>
      </w:r>
    </w:p>
    <w:p w14:paraId="69DA161A" w14:textId="77777777" w:rsidR="00A30BEF" w:rsidRPr="00A30BEF" w:rsidRDefault="00A30BEF" w:rsidP="00A30BE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0BEF">
        <w:rPr>
          <w:rFonts w:ascii="Arial" w:hAnsi="Arial" w:cs="Arial"/>
          <w:b/>
          <w:bCs/>
          <w:sz w:val="24"/>
          <w:szCs w:val="24"/>
        </w:rPr>
        <w:t>- § 1 pkt 2</w:t>
      </w:r>
      <w:r w:rsidRPr="00A30BEF">
        <w:rPr>
          <w:rFonts w:ascii="Arial" w:hAnsi="Arial" w:cs="Arial"/>
          <w:sz w:val="24"/>
          <w:szCs w:val="24"/>
        </w:rPr>
        <w:t xml:space="preserve"> - zamiana „tytułem wykonawczym” na „tytułem egzekucyjnym” </w:t>
      </w:r>
    </w:p>
    <w:p w14:paraId="6E8ED748" w14:textId="77777777" w:rsidR="00A30BEF" w:rsidRPr="00A30BEF" w:rsidRDefault="00A30BEF" w:rsidP="00A30B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BEF">
        <w:rPr>
          <w:rFonts w:ascii="Arial" w:hAnsi="Arial" w:cs="Arial"/>
          <w:sz w:val="24"/>
          <w:szCs w:val="24"/>
        </w:rPr>
        <w:t xml:space="preserve">(naprawa błędu z nowelizacji k.p.c. z 2019r.) </w:t>
      </w:r>
    </w:p>
    <w:p w14:paraId="78E5DE50" w14:textId="77777777" w:rsidR="00A30BEF" w:rsidRPr="00A30BEF" w:rsidRDefault="00A30BEF" w:rsidP="00A30B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BEF">
        <w:rPr>
          <w:rFonts w:ascii="Arial" w:hAnsi="Arial" w:cs="Arial"/>
          <w:sz w:val="24"/>
          <w:szCs w:val="24"/>
        </w:rPr>
        <w:lastRenderedPageBreak/>
        <w:t xml:space="preserve">- </w:t>
      </w:r>
      <w:r w:rsidRPr="00A30BEF">
        <w:rPr>
          <w:rFonts w:ascii="Arial" w:hAnsi="Arial" w:cs="Arial"/>
          <w:b/>
          <w:bCs/>
          <w:sz w:val="24"/>
          <w:szCs w:val="24"/>
        </w:rPr>
        <w:t>§ 2</w:t>
      </w:r>
      <w:r w:rsidRPr="00A30BEF">
        <w:rPr>
          <w:rFonts w:ascii="Arial" w:hAnsi="Arial" w:cs="Arial"/>
          <w:sz w:val="24"/>
          <w:szCs w:val="24"/>
        </w:rPr>
        <w:t xml:space="preserve"> - w postępowaniu klauzulowym nie bada się przedawnienia odsetek wymagalnych po powstaniu tytułu egzekucyjnego.</w:t>
      </w:r>
    </w:p>
    <w:p w14:paraId="258E9854" w14:textId="77777777" w:rsidR="00A30BEF" w:rsidRPr="00A30BEF" w:rsidRDefault="00A30BEF" w:rsidP="00A30B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0BEF">
        <w:rPr>
          <w:rFonts w:ascii="Arial" w:hAnsi="Arial" w:cs="Arial"/>
          <w:b/>
          <w:bCs/>
          <w:sz w:val="24"/>
          <w:szCs w:val="24"/>
        </w:rPr>
        <w:t>81) zmiana w art. 784 i 785 kpc</w:t>
      </w:r>
      <w:r w:rsidRPr="00A30BEF">
        <w:rPr>
          <w:rFonts w:ascii="Arial" w:hAnsi="Arial" w:cs="Arial"/>
          <w:sz w:val="24"/>
          <w:szCs w:val="24"/>
        </w:rPr>
        <w:t xml:space="preserve"> – zamiast: organ administracji „państwowej” – „publicznej”</w:t>
      </w:r>
    </w:p>
    <w:p w14:paraId="6A768C54" w14:textId="77777777" w:rsidR="00A30BEF" w:rsidRPr="00A30BEF" w:rsidRDefault="00A30BEF" w:rsidP="00A30BEF">
      <w:pPr>
        <w:spacing w:after="26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60F26D19" w14:textId="77777777" w:rsidR="00A30BEF" w:rsidRPr="00A30BEF" w:rsidRDefault="00A30BEF" w:rsidP="00A30BEF">
      <w:pPr>
        <w:spacing w:after="26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POSTĘPOWANIE EGZEKUCYJNE  ( przepisy ogólne, bez zażalenia)</w:t>
      </w:r>
    </w:p>
    <w:p w14:paraId="4F503837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5389718B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82)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zmiana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art. 759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(2): </w:t>
      </w:r>
    </w:p>
    <w:p w14:paraId="5AD5B9FC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>- § 2 k.p.c.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- wyraźne wskazanie że chodzi w nim o „pisma wysyłane przez komornika w postępowaniu egzekucyjnym”, a nie doręczenia w ogóle czy doręczenia dokonywane osobiście przez komornika </w:t>
      </w:r>
    </w:p>
    <w:p w14:paraId="544CE63E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- nowy § 3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-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pozwala komornikom sądowym na doręczanie pism, na wniosek strony, za pośrednictwem </w:t>
      </w:r>
      <w:proofErr w:type="spellStart"/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ePUAP</w:t>
      </w:r>
      <w:proofErr w:type="spellEnd"/>
    </w:p>
    <w:p w14:paraId="2529AF5E" w14:textId="77777777" w:rsidR="00A30BEF" w:rsidRPr="00A30BEF" w:rsidRDefault="00A30BEF" w:rsidP="00A30BEF">
      <w:pPr>
        <w:spacing w:after="26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4B3970A1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83)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zmiana  art. 766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§ 1 k.p.c. - w postępowaniu egzekucyjnym sąd z urzędu uzasadnia i doręcza wraz z uzasadnieniem postanowienie wydane na posiedzeniu niejawnym; </w:t>
      </w:r>
    </w:p>
    <w:p w14:paraId="75A2B544" w14:textId="77777777" w:rsidR="00A30BEF" w:rsidRPr="00A30BEF" w:rsidRDefault="00A30BEF" w:rsidP="00A30BEF">
      <w:pPr>
        <w:spacing w:after="5" w:line="367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7E10D74D" w14:textId="77777777" w:rsidR="00A30BEF" w:rsidRPr="00A30BEF" w:rsidRDefault="00A30BEF" w:rsidP="00A30BEF">
      <w:pPr>
        <w:numPr>
          <w:ilvl w:val="0"/>
          <w:numId w:val="24"/>
        </w:num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zmiana formy pouczenia o urzędowym formularzu skargi na czynności komornika – art. 767 § 3 (2)</w:t>
      </w:r>
    </w:p>
    <w:p w14:paraId="6720B0DD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6C2DECEB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85)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nowy art. 801(1) §§ 1 i 2 – przesłanki odmowy wszczęcia egzekucji; wstrzymanie się z dalszymi czynnościami, wniosek o wszczęcie egzekucji nie wywołuje skutków, jakie ustawa wiąże z jego złożeniem</w:t>
      </w:r>
    </w:p>
    <w:p w14:paraId="38E6DD05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BB9E728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86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) modyfikacja art. 804 § 2:</w:t>
      </w:r>
    </w:p>
    <w:p w14:paraId="75E590F1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- brak obowiązku wzywania przez organ egzekucyjny do przedstawienia przez wierzyciela dokumentu, z którego wynika, że</w:t>
      </w:r>
      <w:r w:rsidRPr="00A30BEF"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doszło do przerwania biegu przedawnienia roszczenia; </w:t>
      </w:r>
    </w:p>
    <w:p w14:paraId="02F65C39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- organ egzekucyjny nie bada przedawnienia odsetek wymagalnych po powstaniu tytułu wykonawczego; </w:t>
      </w:r>
    </w:p>
    <w:p w14:paraId="403CB51F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73FD4BDD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87)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zmiana art. 804 (2) § 2 – organ egzekucyjny nie ma obowiązku wzywania wierzyciela do przedstawienia dokumentów wykazujących przejście egzekwowanej wierzytelności</w:t>
      </w:r>
    </w:p>
    <w:p w14:paraId="575459D1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5A067C91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88) 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nowy art. 804 (3) –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przejście uprawnienia pod warunkiem skutkuje brakiem możliwości wykazania go dokumentem na podstawie art. 804 (1) i 804 (2) § 1, chyba że chodzi o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warunek zawieszający, który spełnił się przed złożeniem wniosku albo wstąpieniem do postępowania, którego zajście wierzyciel udokumentował; brak możliwości zastosowania art. 804 (1) i 804 (2) w razie przejścia uprawnienia na rzecz podmiotu mającego miejsce zamieszkania lub siedzibę poza granicami RP </w:t>
      </w:r>
    </w:p>
    <w:p w14:paraId="45E5B81E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18D530E4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89)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art. 805 § 1 (2) – zmiana w zakresie sposobu doręczania pouczeń związanych z wszczęciem egzekucji - odesłanie do strony internetowej Krajowej Rady Komorniczej; pouczenia papierowe tylko na żądanie </w:t>
      </w:r>
    </w:p>
    <w:p w14:paraId="45C15413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24C32E0D" w14:textId="77777777" w:rsidR="00A30BEF" w:rsidRPr="00A30BEF" w:rsidRDefault="00A30BEF" w:rsidP="00A30BEF">
      <w:pPr>
        <w:spacing w:after="30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90)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nowy art. 818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k.p.c., - braki w składzie organów jednostki organizacyjnej będącej dłużnikiem nie będą stanowiły podstawy do zawieszenia postępowania egzekucyjnego; informację o brakach uniemożliwiających działanie dłużnika komornik będzie przekazywał wraz z aktami sprawy sądowi, który z urzędu ustanowi kuratora, jeżeli będzie to konieczne dla ochrony interesów dłużnika, a majątek dłużnika wystarczy na pokrycie kosztów z tym związanych; w razie potrzeby komornik wstrzyma się z czynnościami do momentu wydania postanowienia w przedmiocie ustanowienia kuratora; </w:t>
      </w:r>
    </w:p>
    <w:p w14:paraId="6ECA77B2" w14:textId="77777777" w:rsidR="00A30BEF" w:rsidRPr="00A30BEF" w:rsidRDefault="00A30BEF" w:rsidP="00A30BEF">
      <w:pPr>
        <w:spacing w:after="5" w:line="367" w:lineRule="auto"/>
        <w:ind w:right="8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685ED2BC" w14:textId="77777777" w:rsidR="00A30BEF" w:rsidRPr="00A30BEF" w:rsidRDefault="00A30BEF" w:rsidP="00A30BEF">
      <w:pPr>
        <w:spacing w:after="30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91)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zmiana art. 820 § 1 i 2 co do zawieszenia postępowania egzekucyjnego na wniosek wierzyciela - możliwość oceny wniosku pod kątem zmierzania przez wierzyciela wyłącznie do przedłużenia postępowania); dopuszczalność umorzenia postępowania, jeśli w okresie zawieszenia ujawni się fakt śmierci dłużnika albo utrata przez niego zdolności procesowej. </w:t>
      </w:r>
    </w:p>
    <w:p w14:paraId="18C765DE" w14:textId="77777777" w:rsidR="00A30BEF" w:rsidRPr="00A30BEF" w:rsidRDefault="00A30BEF" w:rsidP="00A30BEF">
      <w:pPr>
        <w:spacing w:after="30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349BBAE2" w14:textId="77777777" w:rsidR="00A30BEF" w:rsidRPr="00A30BEF" w:rsidRDefault="00A30BEF" w:rsidP="00A30BEF">
      <w:pPr>
        <w:spacing w:after="31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92)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zmiana w art. 824 § 1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k.p.c. - w razie śmierci dłużnika lub utraty przez niego zdolności procesowej termin do dokonania czynności lub złożenia wniosku o podjęcie postępowania, o których mowa w punkcie 4 przepisu zaczyna biec  od</w:t>
      </w:r>
      <w:r w:rsidRPr="00A30BEF">
        <w:rPr>
          <w:rFonts w:ascii="Times New Roman" w:eastAsia="Times New Roman" w:hAnsi="Times New Roman" w:cs="Times New Roman"/>
          <w:color w:val="569748"/>
          <w:kern w:val="0"/>
          <w:sz w:val="24"/>
          <w:lang w:eastAsia="pl-PL"/>
          <w14:ligatures w14:val="none"/>
        </w:rPr>
        <w:t xml:space="preserve"> 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daty wydania postanowienia o zawieszeniu postępowania.</w:t>
      </w:r>
    </w:p>
    <w:p w14:paraId="555D43A5" w14:textId="77777777" w:rsidR="00A30BEF" w:rsidRPr="00A30BEF" w:rsidRDefault="00A30BEF" w:rsidP="00A30BEF">
      <w:pPr>
        <w:spacing w:after="32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75F8FF15" w14:textId="77777777" w:rsidR="00A30BEF" w:rsidRPr="00A30BEF" w:rsidRDefault="00A30BEF" w:rsidP="00A30BEF">
      <w:pPr>
        <w:spacing w:after="32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ZAPIS NA SĄD POLUBOWNY</w:t>
      </w:r>
    </w:p>
    <w:p w14:paraId="6C5EC947" w14:textId="77777777" w:rsidR="00A30BEF" w:rsidRPr="00A30BEF" w:rsidRDefault="00A30BEF" w:rsidP="00A30BEF">
      <w:pPr>
        <w:spacing w:after="32" w:line="367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0B5CA45A" w14:textId="77777777" w:rsidR="00A30BEF" w:rsidRPr="00A30BEF" w:rsidRDefault="00A30BEF" w:rsidP="00A30BEF">
      <w:pPr>
        <w:spacing w:after="108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93)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dodanie 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art. 1165 § 1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k.p.c.,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zgodnie z którym spór przed sądem powszechnym będzie mógł być przekazany sądowi polubownemu na wniosek stron do momentu prawomocnego rozpoznania sprawy przez sąd powszechny</w:t>
      </w:r>
    </w:p>
    <w:p w14:paraId="7C19D866" w14:textId="77777777" w:rsidR="00A30BEF" w:rsidRPr="00A30BEF" w:rsidRDefault="00A30BEF" w:rsidP="00A30BEF">
      <w:pPr>
        <w:spacing w:after="108" w:line="367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68FBABE" w14:textId="77777777" w:rsidR="00A30BEF" w:rsidRPr="00A30BEF" w:rsidRDefault="00A30BEF" w:rsidP="00A30BEF">
      <w:pPr>
        <w:spacing w:after="5" w:line="367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lastRenderedPageBreak/>
        <w:t>94)</w:t>
      </w:r>
      <w:r w:rsidRPr="00A30BE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sąd z urzędu zwróci stronom trzy czwarte uiszczonej opłaty od pozwu w razie umorzenia postępowania na zgodny wniosek stron przed sądem pierwszej instancji, w następstwie zawarcia przez strony zapisu na sąd polubowny - art. 79 ust. 1 pkt 2aa dodawany do ustawy z dnia 28 lipca 2005 r. o kosztach sądowych w sprawach cywilnych; art. 9 pkt 1 noweli); </w:t>
      </w:r>
    </w:p>
    <w:p w14:paraId="52FBBDE6" w14:textId="77777777" w:rsidR="00A30BEF" w:rsidRPr="00A30BEF" w:rsidRDefault="00A30BEF" w:rsidP="00A30BEF">
      <w:pPr>
        <w:spacing w:after="5" w:line="367" w:lineRule="auto"/>
        <w:ind w:right="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</w:pPr>
    </w:p>
    <w:p w14:paraId="086E5041" w14:textId="77777777" w:rsidR="00A30BEF" w:rsidRPr="00A30BEF" w:rsidRDefault="00A30BEF" w:rsidP="00A30BEF">
      <w:pPr>
        <w:spacing w:after="5" w:line="367" w:lineRule="auto"/>
        <w:ind w:right="8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lang w:eastAsia="pl-PL"/>
          <w14:ligatures w14:val="none"/>
        </w:rPr>
        <w:t xml:space="preserve">ZMIANY  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u w:val="single"/>
          <w:lang w:eastAsia="pl-PL"/>
          <w14:ligatures w14:val="none"/>
        </w:rPr>
        <w:t>PRZEPISÓW WPROWADZAJĄCYCH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lang w:eastAsia="pl-PL"/>
          <w14:ligatures w14:val="none"/>
        </w:rPr>
        <w:t xml:space="preserve"> WCZEŚNIEJSZE USTAWY NOWELIZUJĄCE KODEKS POSTĘPOWANIA CYWILNEGO:</w:t>
      </w:r>
    </w:p>
    <w:p w14:paraId="0B09727B" w14:textId="77777777" w:rsidR="00A30BEF" w:rsidRPr="00A30BEF" w:rsidRDefault="00A30BEF" w:rsidP="00A30BEF">
      <w:pPr>
        <w:spacing w:after="5" w:line="367" w:lineRule="auto"/>
        <w:ind w:right="8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pl-PL"/>
          <w14:ligatures w14:val="none"/>
        </w:rPr>
      </w:pPr>
    </w:p>
    <w:p w14:paraId="04799A40" w14:textId="77777777" w:rsidR="00A30BEF" w:rsidRPr="00A30BEF" w:rsidRDefault="00A30BEF" w:rsidP="00A30BEF">
      <w:pPr>
        <w:spacing w:after="5" w:line="367" w:lineRule="auto"/>
        <w:ind w:right="8"/>
        <w:jc w:val="both"/>
        <w:rPr>
          <w:rFonts w:ascii="Arial" w:eastAsia="Times New Roman" w:hAnsi="Arial" w:cs="Arial"/>
          <w:color w:val="000000"/>
          <w:kern w:val="0"/>
          <w:sz w:val="24"/>
          <w:lang w:eastAsia="pl-PL"/>
          <w14:ligatures w14:val="none"/>
        </w:rPr>
      </w:pP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lang w:eastAsia="pl-PL"/>
          <w14:ligatures w14:val="none"/>
        </w:rPr>
        <w:t xml:space="preserve">- art. 16 - zmiana art. 11 ustawy z dnia 4 lipca 2019 r. o nowelizującej k.p.c. (Dz. U. poz. 1469 ) </w:t>
      </w:r>
      <w:r w:rsidRPr="00A30BEF">
        <w:rPr>
          <w:rFonts w:ascii="Arial" w:eastAsia="Times New Roman" w:hAnsi="Arial" w:cs="Arial"/>
          <w:color w:val="000000"/>
          <w:kern w:val="0"/>
          <w:sz w:val="24"/>
          <w:lang w:eastAsia="pl-PL"/>
          <w14:ligatures w14:val="none"/>
        </w:rPr>
        <w:t>– sprawy ,w których przed dniem  07 listopada 2019r. wydano nakaz zapłaty w postępowaniu upominawczym, stwierdzono podstawy do wydania nakazu zapłaty w postępowaniu nakazowym, wszczęto postępowanie  w elektronicznym postępowaniu upominawczym - do czasu zakończenia postępowania w danej instancji podlegają rozpoznaniu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lang w:eastAsia="pl-PL"/>
          <w14:ligatures w14:val="none"/>
        </w:rPr>
        <w:t xml:space="preserve"> zgodnie z przepisami części pierwszej księgi pierwszej tytułu VII działu V lub VIII k.p.c. w brzmieniu sprzed nowelizacji ustawą z 04 lipca 2019r.</w:t>
      </w:r>
      <w:r w:rsidRPr="00A30BEF">
        <w:rPr>
          <w:rFonts w:ascii="Arial" w:eastAsia="Times New Roman" w:hAnsi="Arial" w:cs="Arial"/>
          <w:color w:val="000000"/>
          <w:kern w:val="0"/>
          <w:sz w:val="24"/>
          <w:lang w:eastAsia="pl-PL"/>
          <w14:ligatures w14:val="none"/>
        </w:rPr>
        <w:t>.</w:t>
      </w:r>
    </w:p>
    <w:p w14:paraId="481F3A41" w14:textId="77777777" w:rsidR="00A30BEF" w:rsidRPr="00A30BEF" w:rsidRDefault="00A30BEF" w:rsidP="00A30BEF">
      <w:pPr>
        <w:spacing w:after="5" w:line="367" w:lineRule="auto"/>
        <w:ind w:right="8"/>
        <w:jc w:val="both"/>
        <w:rPr>
          <w:rFonts w:ascii="Arial" w:eastAsia="Times New Roman" w:hAnsi="Arial" w:cs="Arial"/>
          <w:color w:val="000000"/>
          <w:kern w:val="0"/>
          <w:sz w:val="24"/>
          <w:lang w:eastAsia="pl-PL"/>
          <w14:ligatures w14:val="none"/>
        </w:rPr>
      </w:pPr>
    </w:p>
    <w:p w14:paraId="710AA182" w14:textId="77777777" w:rsidR="00A30BEF" w:rsidRPr="00A30BEF" w:rsidRDefault="00A30BEF" w:rsidP="00A30BEF">
      <w:pPr>
        <w:spacing w:after="5" w:line="367" w:lineRule="auto"/>
        <w:ind w:right="8"/>
        <w:jc w:val="both"/>
        <w:rPr>
          <w:rFonts w:ascii="Arial" w:eastAsia="Times New Roman" w:hAnsi="Arial" w:cs="Arial"/>
          <w:color w:val="000000"/>
          <w:kern w:val="0"/>
          <w:sz w:val="24"/>
          <w:lang w:eastAsia="pl-PL"/>
          <w14:ligatures w14:val="none"/>
        </w:rPr>
      </w:pPr>
      <w:r w:rsidRPr="00A30BE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pl-PL"/>
          <w14:ligatures w14:val="none"/>
        </w:rPr>
        <w:t xml:space="preserve">- </w:t>
      </w:r>
      <w:r w:rsidRPr="00A30BEF">
        <w:rPr>
          <w:rFonts w:ascii="Arial" w:eastAsia="Times New Roman" w:hAnsi="Arial" w:cs="Arial"/>
          <w:b/>
          <w:bCs/>
          <w:color w:val="000000"/>
          <w:kern w:val="0"/>
          <w:sz w:val="24"/>
          <w:lang w:eastAsia="pl-PL"/>
          <w14:ligatures w14:val="none"/>
        </w:rPr>
        <w:t>art. 11 ustawy</w:t>
      </w:r>
      <w:r w:rsidRPr="00A30BEF">
        <w:rPr>
          <w:rFonts w:ascii="Arial" w:eastAsia="Times New Roman" w:hAnsi="Arial" w:cs="Arial"/>
          <w:color w:val="000000"/>
          <w:kern w:val="0"/>
          <w:sz w:val="24"/>
          <w:lang w:eastAsia="pl-PL"/>
          <w14:ligatures w14:val="none"/>
        </w:rPr>
        <w:t xml:space="preserve"> – zmiana  przepisów wprowadzających ustawę z dnia 10 lipca 2015 r. o zmianie ustawy – Kodeks cywilny, ustawy – Kodeks postępowania cywilnego oraz niektórych innych ustaw (Dz. U. poz. 1311 z 2015r. z </w:t>
      </w:r>
      <w:proofErr w:type="spellStart"/>
      <w:r w:rsidRPr="00A30BEF">
        <w:rPr>
          <w:rFonts w:ascii="Arial" w:eastAsia="Times New Roman" w:hAnsi="Arial" w:cs="Arial"/>
          <w:color w:val="000000"/>
          <w:kern w:val="0"/>
          <w:sz w:val="24"/>
          <w:lang w:eastAsia="pl-PL"/>
          <w14:ligatures w14:val="none"/>
        </w:rPr>
        <w:t>późn</w:t>
      </w:r>
      <w:proofErr w:type="spellEnd"/>
      <w:r w:rsidRPr="00A30BEF">
        <w:rPr>
          <w:rFonts w:ascii="Arial" w:eastAsia="Times New Roman" w:hAnsi="Arial" w:cs="Arial"/>
          <w:color w:val="000000"/>
          <w:kern w:val="0"/>
          <w:sz w:val="24"/>
          <w:lang w:eastAsia="pl-PL"/>
          <w14:ligatures w14:val="none"/>
        </w:rPr>
        <w:t>. zm.)</w:t>
      </w:r>
    </w:p>
    <w:p w14:paraId="3FE2E685" w14:textId="77777777" w:rsidR="00A30BEF" w:rsidRPr="00A30BEF" w:rsidRDefault="00A30BEF" w:rsidP="00A30BEF">
      <w:pPr>
        <w:spacing w:after="5" w:line="367" w:lineRule="auto"/>
        <w:ind w:right="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pl-PL"/>
          <w14:ligatures w14:val="none"/>
        </w:rPr>
      </w:pPr>
    </w:p>
    <w:p w14:paraId="0C26D58C" w14:textId="08AF05DB" w:rsidR="00530E36" w:rsidRPr="00732805" w:rsidRDefault="00732805">
      <w:pPr>
        <w:rPr>
          <w:rFonts w:ascii="Arial" w:hAnsi="Arial" w:cs="Arial"/>
          <w:b/>
          <w:bCs/>
          <w:sz w:val="24"/>
          <w:szCs w:val="24"/>
        </w:rPr>
      </w:pPr>
      <w:r w:rsidRPr="00732805">
        <w:rPr>
          <w:rFonts w:ascii="Arial" w:hAnsi="Arial" w:cs="Arial"/>
          <w:b/>
          <w:bCs/>
          <w:sz w:val="24"/>
          <w:szCs w:val="24"/>
        </w:rPr>
        <w:t>Opracował: s. Krzysztof Pietkowski, Przewodniczący V Wydziału Gospodarczego SR w Koszalinie</w:t>
      </w:r>
    </w:p>
    <w:sectPr w:rsidR="00530E36" w:rsidRPr="00732805" w:rsidSect="005A449C">
      <w:footerReference w:type="default" r:id="rId7"/>
      <w:pgSz w:w="11906" w:h="16838"/>
      <w:pgMar w:top="851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F525" w14:textId="77777777" w:rsidR="00575FBE" w:rsidRDefault="00575FBE">
      <w:pPr>
        <w:spacing w:after="0" w:line="240" w:lineRule="auto"/>
      </w:pPr>
      <w:r>
        <w:separator/>
      </w:r>
    </w:p>
  </w:endnote>
  <w:endnote w:type="continuationSeparator" w:id="0">
    <w:p w14:paraId="73A86473" w14:textId="77777777" w:rsidR="00575FBE" w:rsidRDefault="0057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393707"/>
      <w:docPartObj>
        <w:docPartGallery w:val="Page Numbers (Bottom of Page)"/>
        <w:docPartUnique/>
      </w:docPartObj>
    </w:sdtPr>
    <w:sdtContent>
      <w:p w14:paraId="7EB2648A" w14:textId="77777777" w:rsidR="00FA3D54" w:rsidRDefault="00000000">
        <w:pPr>
          <w:pStyle w:val="Stopka"/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1CC7F560" w14:textId="77777777" w:rsidR="00FA3D54" w:rsidRDefault="00FA3D5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FFFC" w14:textId="77777777" w:rsidR="00575FBE" w:rsidRDefault="00575FBE">
      <w:pPr>
        <w:spacing w:after="0" w:line="240" w:lineRule="auto"/>
      </w:pPr>
      <w:r>
        <w:separator/>
      </w:r>
    </w:p>
  </w:footnote>
  <w:footnote w:type="continuationSeparator" w:id="0">
    <w:p w14:paraId="2E8C3DAE" w14:textId="77777777" w:rsidR="00575FBE" w:rsidRDefault="00575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BBB"/>
    <w:multiLevelType w:val="hybridMultilevel"/>
    <w:tmpl w:val="722ED36E"/>
    <w:lvl w:ilvl="0" w:tplc="B8C0353C">
      <w:start w:val="2"/>
      <w:numFmt w:val="decimal"/>
      <w:lvlText w:val="%1.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6DCC2">
      <w:start w:val="1"/>
      <w:numFmt w:val="lowerLetter"/>
      <w:lvlText w:val="%2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0E659C">
      <w:start w:val="1"/>
      <w:numFmt w:val="lowerRoman"/>
      <w:lvlText w:val="%3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D46592">
      <w:start w:val="1"/>
      <w:numFmt w:val="decimal"/>
      <w:lvlText w:val="%4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9A1EC8">
      <w:start w:val="1"/>
      <w:numFmt w:val="lowerLetter"/>
      <w:lvlText w:val="%5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12FD06">
      <w:start w:val="1"/>
      <w:numFmt w:val="lowerRoman"/>
      <w:lvlText w:val="%6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FAED4A">
      <w:start w:val="1"/>
      <w:numFmt w:val="decimal"/>
      <w:lvlText w:val="%7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C05488">
      <w:start w:val="1"/>
      <w:numFmt w:val="lowerLetter"/>
      <w:lvlText w:val="%8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54E5EA">
      <w:start w:val="1"/>
      <w:numFmt w:val="lowerRoman"/>
      <w:lvlText w:val="%9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243D3"/>
    <w:multiLevelType w:val="hybridMultilevel"/>
    <w:tmpl w:val="5566B91E"/>
    <w:lvl w:ilvl="0" w:tplc="38625F86">
      <w:start w:val="13"/>
      <w:numFmt w:val="decimal"/>
      <w:lvlText w:val="%1)"/>
      <w:lvlJc w:val="left"/>
      <w:pPr>
        <w:ind w:left="57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136379C3"/>
    <w:multiLevelType w:val="hybridMultilevel"/>
    <w:tmpl w:val="AE6A9688"/>
    <w:lvl w:ilvl="0" w:tplc="4C502E72">
      <w:start w:val="54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F83509"/>
    <w:multiLevelType w:val="hybridMultilevel"/>
    <w:tmpl w:val="7AB84B3E"/>
    <w:lvl w:ilvl="0" w:tplc="784A1838">
      <w:start w:val="1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D54AC4"/>
    <w:multiLevelType w:val="hybridMultilevel"/>
    <w:tmpl w:val="14F45BA4"/>
    <w:lvl w:ilvl="0" w:tplc="2C54FC5C">
      <w:start w:val="1"/>
      <w:numFmt w:val="decimal"/>
      <w:lvlText w:val="%1)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CD8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A7E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69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8AA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8E0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873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475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899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4D4B39"/>
    <w:multiLevelType w:val="hybridMultilevel"/>
    <w:tmpl w:val="E1BC7F58"/>
    <w:lvl w:ilvl="0" w:tplc="FFFFFFFF">
      <w:start w:val="1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C27B92"/>
    <w:multiLevelType w:val="hybridMultilevel"/>
    <w:tmpl w:val="BBDEBB2E"/>
    <w:lvl w:ilvl="0" w:tplc="EA6CBC9C">
      <w:start w:val="26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E5F5B"/>
    <w:multiLevelType w:val="hybridMultilevel"/>
    <w:tmpl w:val="961E6E76"/>
    <w:lvl w:ilvl="0" w:tplc="0C7E9646">
      <w:start w:val="16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AB1678"/>
    <w:multiLevelType w:val="hybridMultilevel"/>
    <w:tmpl w:val="3FAE7F34"/>
    <w:lvl w:ilvl="0" w:tplc="877884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41D64"/>
    <w:multiLevelType w:val="hybridMultilevel"/>
    <w:tmpl w:val="688AF3EC"/>
    <w:lvl w:ilvl="0" w:tplc="42F063B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8EC4A6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A5D26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3EF50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749B8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64C22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A64398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B682F6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C260B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2A7A87"/>
    <w:multiLevelType w:val="hybridMultilevel"/>
    <w:tmpl w:val="DDB650FA"/>
    <w:lvl w:ilvl="0" w:tplc="0D78352E">
      <w:start w:val="13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C26AB4"/>
    <w:multiLevelType w:val="hybridMultilevel"/>
    <w:tmpl w:val="39EC953A"/>
    <w:lvl w:ilvl="0" w:tplc="7EAE5F12">
      <w:start w:val="1"/>
      <w:numFmt w:val="decimal"/>
      <w:lvlText w:val="%1)"/>
      <w:lvlJc w:val="left"/>
      <w:pPr>
        <w:ind w:left="142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42A66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618C2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A44FC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A7D90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0640C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249D8C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8A7BE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E9B6C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82474E"/>
    <w:multiLevelType w:val="hybridMultilevel"/>
    <w:tmpl w:val="FBC66B48"/>
    <w:lvl w:ilvl="0" w:tplc="805A9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80592"/>
    <w:multiLevelType w:val="hybridMultilevel"/>
    <w:tmpl w:val="F45C011E"/>
    <w:lvl w:ilvl="0" w:tplc="15C20E5C">
      <w:start w:val="25"/>
      <w:numFmt w:val="decimal"/>
      <w:lvlText w:val="%1)"/>
      <w:lvlJc w:val="left"/>
      <w:pPr>
        <w:ind w:left="106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0458CF"/>
    <w:multiLevelType w:val="hybridMultilevel"/>
    <w:tmpl w:val="E7729EB0"/>
    <w:lvl w:ilvl="0" w:tplc="702CBDB0">
      <w:start w:val="79"/>
      <w:numFmt w:val="decimal"/>
      <w:lvlText w:val="%1)"/>
      <w:lvlJc w:val="left"/>
      <w:pPr>
        <w:ind w:left="114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5" w15:restartNumberingAfterBreak="0">
    <w:nsid w:val="47106B03"/>
    <w:multiLevelType w:val="hybridMultilevel"/>
    <w:tmpl w:val="9F2CF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D47CE"/>
    <w:multiLevelType w:val="hybridMultilevel"/>
    <w:tmpl w:val="C0B80864"/>
    <w:lvl w:ilvl="0" w:tplc="62FCE5A8">
      <w:start w:val="1"/>
      <w:numFmt w:val="decimal"/>
      <w:lvlText w:val="%1)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4E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43B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4AB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AD1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275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82B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26D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EF7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F1407B"/>
    <w:multiLevelType w:val="hybridMultilevel"/>
    <w:tmpl w:val="4ECA3176"/>
    <w:lvl w:ilvl="0" w:tplc="086A05A8">
      <w:start w:val="75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434FBD"/>
    <w:multiLevelType w:val="hybridMultilevel"/>
    <w:tmpl w:val="B62AE318"/>
    <w:lvl w:ilvl="0" w:tplc="B2747ED2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420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06EB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3E1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7AED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443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5A35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B8CC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F2D9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2F11B7"/>
    <w:multiLevelType w:val="hybridMultilevel"/>
    <w:tmpl w:val="EF961442"/>
    <w:lvl w:ilvl="0" w:tplc="A8C8ADD2">
      <w:start w:val="84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BA158AD"/>
    <w:multiLevelType w:val="hybridMultilevel"/>
    <w:tmpl w:val="7D4C6CC2"/>
    <w:lvl w:ilvl="0" w:tplc="EB40B3F6">
      <w:start w:val="1"/>
      <w:numFmt w:val="decimal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70A17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3092DE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82C1EA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8C8200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D66DDA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7C9A34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4867B0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E9F40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E12919"/>
    <w:multiLevelType w:val="hybridMultilevel"/>
    <w:tmpl w:val="09DEFEBC"/>
    <w:lvl w:ilvl="0" w:tplc="2156665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85" w:hanging="360"/>
      </w:pPr>
    </w:lvl>
    <w:lvl w:ilvl="2" w:tplc="0415001B" w:tentative="1">
      <w:start w:val="1"/>
      <w:numFmt w:val="lowerRoman"/>
      <w:lvlText w:val="%3."/>
      <w:lvlJc w:val="right"/>
      <w:pPr>
        <w:ind w:left="1705" w:hanging="180"/>
      </w:pPr>
    </w:lvl>
    <w:lvl w:ilvl="3" w:tplc="0415000F" w:tentative="1">
      <w:start w:val="1"/>
      <w:numFmt w:val="decimal"/>
      <w:lvlText w:val="%4."/>
      <w:lvlJc w:val="left"/>
      <w:pPr>
        <w:ind w:left="2425" w:hanging="360"/>
      </w:pPr>
    </w:lvl>
    <w:lvl w:ilvl="4" w:tplc="04150019" w:tentative="1">
      <w:start w:val="1"/>
      <w:numFmt w:val="lowerLetter"/>
      <w:lvlText w:val="%5."/>
      <w:lvlJc w:val="left"/>
      <w:pPr>
        <w:ind w:left="3145" w:hanging="360"/>
      </w:pPr>
    </w:lvl>
    <w:lvl w:ilvl="5" w:tplc="0415001B" w:tentative="1">
      <w:start w:val="1"/>
      <w:numFmt w:val="lowerRoman"/>
      <w:lvlText w:val="%6."/>
      <w:lvlJc w:val="right"/>
      <w:pPr>
        <w:ind w:left="3865" w:hanging="180"/>
      </w:pPr>
    </w:lvl>
    <w:lvl w:ilvl="6" w:tplc="0415000F" w:tentative="1">
      <w:start w:val="1"/>
      <w:numFmt w:val="decimal"/>
      <w:lvlText w:val="%7."/>
      <w:lvlJc w:val="left"/>
      <w:pPr>
        <w:ind w:left="4585" w:hanging="360"/>
      </w:pPr>
    </w:lvl>
    <w:lvl w:ilvl="7" w:tplc="04150019" w:tentative="1">
      <w:start w:val="1"/>
      <w:numFmt w:val="lowerLetter"/>
      <w:lvlText w:val="%8."/>
      <w:lvlJc w:val="left"/>
      <w:pPr>
        <w:ind w:left="5305" w:hanging="360"/>
      </w:pPr>
    </w:lvl>
    <w:lvl w:ilvl="8" w:tplc="0415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22" w15:restartNumberingAfterBreak="0">
    <w:nsid w:val="6FEB645F"/>
    <w:multiLevelType w:val="hybridMultilevel"/>
    <w:tmpl w:val="3D76216C"/>
    <w:lvl w:ilvl="0" w:tplc="54B29A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D2C57"/>
    <w:multiLevelType w:val="hybridMultilevel"/>
    <w:tmpl w:val="FDFEA17E"/>
    <w:lvl w:ilvl="0" w:tplc="E1064F28">
      <w:start w:val="74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308E5"/>
    <w:multiLevelType w:val="hybridMultilevel"/>
    <w:tmpl w:val="69CAFC96"/>
    <w:lvl w:ilvl="0" w:tplc="588682E0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DF61BE"/>
    <w:multiLevelType w:val="hybridMultilevel"/>
    <w:tmpl w:val="826AA6A0"/>
    <w:lvl w:ilvl="0" w:tplc="ED08E3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478BC"/>
    <w:multiLevelType w:val="hybridMultilevel"/>
    <w:tmpl w:val="53045C02"/>
    <w:lvl w:ilvl="0" w:tplc="0D10875A">
      <w:start w:val="70"/>
      <w:numFmt w:val="decimal"/>
      <w:lvlText w:val="%1)"/>
      <w:lvlJc w:val="left"/>
      <w:pPr>
        <w:ind w:left="114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num w:numId="1" w16cid:durableId="1364666983">
    <w:abstractNumId w:val="11"/>
  </w:num>
  <w:num w:numId="2" w16cid:durableId="418868854">
    <w:abstractNumId w:val="4"/>
  </w:num>
  <w:num w:numId="3" w16cid:durableId="1942713080">
    <w:abstractNumId w:val="16"/>
  </w:num>
  <w:num w:numId="4" w16cid:durableId="203491125">
    <w:abstractNumId w:val="1"/>
  </w:num>
  <w:num w:numId="5" w16cid:durableId="1311523538">
    <w:abstractNumId w:val="5"/>
  </w:num>
  <w:num w:numId="6" w16cid:durableId="1682972437">
    <w:abstractNumId w:val="10"/>
  </w:num>
  <w:num w:numId="7" w16cid:durableId="305472625">
    <w:abstractNumId w:val="22"/>
  </w:num>
  <w:num w:numId="8" w16cid:durableId="1328636067">
    <w:abstractNumId w:val="25"/>
  </w:num>
  <w:num w:numId="9" w16cid:durableId="192768422">
    <w:abstractNumId w:val="21"/>
  </w:num>
  <w:num w:numId="10" w16cid:durableId="907106289">
    <w:abstractNumId w:val="12"/>
  </w:num>
  <w:num w:numId="11" w16cid:durableId="946547635">
    <w:abstractNumId w:val="8"/>
  </w:num>
  <w:num w:numId="12" w16cid:durableId="2043508359">
    <w:abstractNumId w:val="26"/>
  </w:num>
  <w:num w:numId="13" w16cid:durableId="1754813748">
    <w:abstractNumId w:val="7"/>
  </w:num>
  <w:num w:numId="14" w16cid:durableId="551157923">
    <w:abstractNumId w:val="13"/>
  </w:num>
  <w:num w:numId="15" w16cid:durableId="205534039">
    <w:abstractNumId w:val="17"/>
  </w:num>
  <w:num w:numId="16" w16cid:durableId="505481112">
    <w:abstractNumId w:val="14"/>
  </w:num>
  <w:num w:numId="17" w16cid:durableId="1816527849">
    <w:abstractNumId w:val="23"/>
  </w:num>
  <w:num w:numId="18" w16cid:durableId="1978022489">
    <w:abstractNumId w:val="3"/>
  </w:num>
  <w:num w:numId="19" w16cid:durableId="1738622481">
    <w:abstractNumId w:val="15"/>
  </w:num>
  <w:num w:numId="20" w16cid:durableId="1796369328">
    <w:abstractNumId w:val="24"/>
  </w:num>
  <w:num w:numId="21" w16cid:durableId="339477126">
    <w:abstractNumId w:val="0"/>
  </w:num>
  <w:num w:numId="22" w16cid:durableId="2147162135">
    <w:abstractNumId w:val="19"/>
  </w:num>
  <w:num w:numId="23" w16cid:durableId="1447315304">
    <w:abstractNumId w:val="6"/>
  </w:num>
  <w:num w:numId="24" w16cid:durableId="882911964">
    <w:abstractNumId w:val="2"/>
  </w:num>
  <w:num w:numId="25" w16cid:durableId="2092726902">
    <w:abstractNumId w:val="20"/>
  </w:num>
  <w:num w:numId="26" w16cid:durableId="74674003">
    <w:abstractNumId w:val="18"/>
  </w:num>
  <w:num w:numId="27" w16cid:durableId="19784163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EF"/>
    <w:rsid w:val="001A6917"/>
    <w:rsid w:val="00471C2A"/>
    <w:rsid w:val="00530E36"/>
    <w:rsid w:val="00575FBE"/>
    <w:rsid w:val="006F335C"/>
    <w:rsid w:val="00732805"/>
    <w:rsid w:val="00877BEB"/>
    <w:rsid w:val="008D257D"/>
    <w:rsid w:val="009E15AE"/>
    <w:rsid w:val="00A30BEF"/>
    <w:rsid w:val="00CE108A"/>
    <w:rsid w:val="00F53D2A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3981"/>
  <w15:chartTrackingRefBased/>
  <w15:docId w15:val="{9A8B4B78-B6D0-4F53-991F-923BDD17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30BEF"/>
  </w:style>
  <w:style w:type="paragraph" w:styleId="Akapitzlist">
    <w:name w:val="List Paragraph"/>
    <w:basedOn w:val="Normalny"/>
    <w:uiPriority w:val="34"/>
    <w:qFormat/>
    <w:rsid w:val="00A30BEF"/>
    <w:pPr>
      <w:spacing w:after="5" w:line="367" w:lineRule="auto"/>
      <w:ind w:left="720" w:right="8" w:hanging="521"/>
      <w:contextualSpacing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30BEF"/>
    <w:pPr>
      <w:tabs>
        <w:tab w:val="center" w:pos="4536"/>
        <w:tab w:val="right" w:pos="9072"/>
      </w:tabs>
      <w:spacing w:after="0" w:line="240" w:lineRule="auto"/>
      <w:ind w:left="1088" w:right="8" w:hanging="521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A30BEF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30BEF"/>
    <w:pPr>
      <w:tabs>
        <w:tab w:val="center" w:pos="4536"/>
        <w:tab w:val="right" w:pos="9072"/>
      </w:tabs>
      <w:spacing w:after="0" w:line="240" w:lineRule="auto"/>
      <w:ind w:left="1088" w:right="8" w:hanging="521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30BEF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A30BEF"/>
    <w:rPr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BEF"/>
    <w:pPr>
      <w:spacing w:after="0" w:line="240" w:lineRule="auto"/>
      <w:ind w:left="1088" w:right="8" w:hanging="521"/>
      <w:jc w:val="both"/>
    </w:pPr>
    <w:rPr>
      <w:rFonts w:ascii="Segoe UI" w:eastAsia="Times New Roman" w:hAnsi="Segoe UI" w:cs="Segoe UI"/>
      <w:color w:val="000000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BEF"/>
    <w:rPr>
      <w:rFonts w:ascii="Segoe UI" w:eastAsia="Times New Roman" w:hAnsi="Segoe UI" w:cs="Segoe UI"/>
      <w:color w:val="000000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4274</Words>
  <Characters>25649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Pietkos</dc:creator>
  <cp:keywords/>
  <dc:description/>
  <cp:lastModifiedBy>Krzysztof Pietkos</cp:lastModifiedBy>
  <cp:revision>5</cp:revision>
  <dcterms:created xsi:type="dcterms:W3CDTF">2023-10-15T15:37:00Z</dcterms:created>
  <dcterms:modified xsi:type="dcterms:W3CDTF">2023-10-27T18:36:00Z</dcterms:modified>
</cp:coreProperties>
</file>